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0" w:firstLineChars="0"/>
        <w:jc w:val="both"/>
        <w:rPr>
          <w:rFonts w:hint="eastAsia" w:asciiTheme="minorHAnsi" w:hAnsiTheme="minorHAnsi" w:eastAsiaTheme="minorEastAsia" w:cstheme="minorBidi"/>
          <w:b w:val="0"/>
          <w:bCs w:val="0"/>
          <w:sz w:val="28"/>
          <w:szCs w:val="28"/>
          <w:lang w:val="en-US" w:eastAsia="zh-CN"/>
        </w:rPr>
      </w:pPr>
      <w:r>
        <w:rPr>
          <w:rFonts w:hint="eastAsia" w:cstheme="minorBidi"/>
          <w:b w:val="0"/>
          <w:bCs w:val="0"/>
          <w:sz w:val="28"/>
          <w:szCs w:val="28"/>
          <w:lang w:val="en-US" w:eastAsia="zh-CN"/>
        </w:rPr>
        <w:t>附件1</w:t>
      </w:r>
    </w:p>
    <w:p>
      <w:pPr>
        <w:numPr>
          <w:ilvl w:val="0"/>
          <w:numId w:val="0"/>
        </w:numPr>
        <w:ind w:firstLine="0" w:firstLineChars="0"/>
        <w:jc w:val="center"/>
        <w:rPr>
          <w:rFonts w:hint="eastAsia" w:asciiTheme="minorHAnsi" w:hAnsiTheme="minorHAnsi" w:eastAsiaTheme="minorEastAsia" w:cstheme="minorBidi"/>
          <w:b/>
          <w:bCs/>
          <w:sz w:val="32"/>
          <w:szCs w:val="32"/>
          <w:lang w:val="en-US" w:eastAsia="zh-CN"/>
        </w:rPr>
      </w:pPr>
      <w:bookmarkStart w:id="0" w:name="_GoBack"/>
      <w:r>
        <w:rPr>
          <w:rFonts w:hint="eastAsia" w:asciiTheme="minorHAnsi" w:hAnsiTheme="minorHAnsi" w:eastAsiaTheme="minorEastAsia" w:cstheme="minorBidi"/>
          <w:b/>
          <w:bCs/>
          <w:sz w:val="32"/>
          <w:szCs w:val="32"/>
          <w:lang w:val="en-US" w:eastAsia="zh-CN"/>
        </w:rPr>
        <w:t>福建省青山纸业</w:t>
      </w:r>
      <w:r>
        <w:rPr>
          <w:rFonts w:hint="eastAsia" w:cstheme="minorBidi"/>
          <w:b/>
          <w:bCs/>
          <w:sz w:val="32"/>
          <w:szCs w:val="32"/>
          <w:lang w:val="en-US" w:eastAsia="zh-CN"/>
        </w:rPr>
        <w:t>股份有限公司</w:t>
      </w:r>
      <w:r>
        <w:rPr>
          <w:rFonts w:hint="eastAsia" w:asciiTheme="minorHAnsi" w:hAnsiTheme="minorHAnsi" w:eastAsiaTheme="minorEastAsia" w:cstheme="minorBidi"/>
          <w:b/>
          <w:bCs/>
          <w:sz w:val="32"/>
          <w:szCs w:val="32"/>
          <w:lang w:val="en-US" w:eastAsia="zh-CN"/>
        </w:rPr>
        <w:t>“三供一业”改造项目</w:t>
      </w:r>
    </w:p>
    <w:p>
      <w:pPr>
        <w:numPr>
          <w:ilvl w:val="0"/>
          <w:numId w:val="0"/>
        </w:numPr>
        <w:ind w:firstLine="0" w:firstLineChars="0"/>
        <w:jc w:val="center"/>
        <w:rPr>
          <w:rFonts w:hint="eastAsia" w:asciiTheme="minorHAnsi" w:hAnsiTheme="minorHAnsi" w:eastAsiaTheme="minorEastAsia" w:cstheme="minorBidi"/>
          <w:b/>
          <w:bCs/>
          <w:sz w:val="32"/>
          <w:szCs w:val="32"/>
          <w:lang w:val="en-US" w:eastAsia="zh-CN"/>
        </w:rPr>
      </w:pPr>
      <w:r>
        <w:rPr>
          <w:rFonts w:hint="eastAsia" w:asciiTheme="minorHAnsi" w:hAnsiTheme="minorHAnsi" w:eastAsiaTheme="minorEastAsia" w:cstheme="minorBidi"/>
          <w:b/>
          <w:bCs/>
          <w:sz w:val="32"/>
          <w:szCs w:val="32"/>
          <w:lang w:val="en-US" w:eastAsia="zh-CN"/>
        </w:rPr>
        <w:t>结算审计报价函</w:t>
      </w:r>
      <w:bookmarkEnd w:id="0"/>
    </w:p>
    <w:p>
      <w:pPr>
        <w:numPr>
          <w:ilvl w:val="0"/>
          <w:numId w:val="0"/>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致：福建省轻纺（控股）有限责任公司</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根据已收到贵方的福建省青山纸业股份有限公司“三供一业”三供改造项目公开比选公告，我单位经研究决定，愿以含差旅费、税费等一切费用，并仅以供电、供水、供气三项改造项目“</w:t>
      </w:r>
      <w:r>
        <w:rPr>
          <w:rFonts w:hint="eastAsia" w:ascii="宋体" w:hAnsi="宋体" w:eastAsia="宋体" w:cs="宋体"/>
          <w:sz w:val="28"/>
          <w:szCs w:val="28"/>
        </w:rPr>
        <w:t>送审工程造价</w:t>
      </w:r>
      <w:r>
        <w:rPr>
          <w:rFonts w:hint="eastAsia" w:ascii="宋体" w:hAnsi="宋体" w:eastAsia="宋体" w:cs="宋体"/>
          <w:sz w:val="28"/>
          <w:szCs w:val="28"/>
          <w:lang w:eastAsia="zh-CN"/>
        </w:rPr>
        <w:t>”（金额单位：</w:t>
      </w:r>
      <w:r>
        <w:rPr>
          <w:rFonts w:hint="eastAsia" w:ascii="宋体" w:hAnsi="宋体" w:eastAsia="宋体" w:cs="宋体"/>
          <w:sz w:val="28"/>
          <w:szCs w:val="28"/>
          <w:lang w:val="en-US" w:eastAsia="zh-CN"/>
        </w:rPr>
        <w:t>人民币</w:t>
      </w:r>
      <w:r>
        <w:rPr>
          <w:rFonts w:hint="eastAsia" w:ascii="宋体" w:hAnsi="宋体" w:eastAsia="宋体" w:cs="宋体"/>
          <w:sz w:val="28"/>
          <w:szCs w:val="28"/>
          <w:lang w:eastAsia="zh-CN"/>
        </w:rPr>
        <w:t>）为“收费基数”的一个综合</w:t>
      </w:r>
      <w:r>
        <w:rPr>
          <w:rFonts w:hint="eastAsia" w:ascii="宋体" w:hAnsi="宋体" w:eastAsia="宋体" w:cs="宋体"/>
          <w:sz w:val="28"/>
          <w:szCs w:val="28"/>
        </w:rPr>
        <w:t>费率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b/>
          <w:bCs/>
          <w:sz w:val="28"/>
          <w:szCs w:val="28"/>
        </w:rPr>
        <w:t>‰</w:t>
      </w:r>
      <w:r>
        <w:rPr>
          <w:rFonts w:hint="eastAsia" w:ascii="宋体" w:hAnsi="宋体" w:eastAsia="宋体" w:cs="宋体"/>
          <w:sz w:val="28"/>
          <w:szCs w:val="28"/>
          <w:lang w:eastAsia="zh-CN"/>
        </w:rPr>
        <w:t>进行</w:t>
      </w:r>
      <w:r>
        <w:rPr>
          <w:rFonts w:hint="eastAsia" w:ascii="宋体" w:hAnsi="宋体" w:eastAsia="宋体" w:cs="宋体"/>
          <w:sz w:val="28"/>
          <w:szCs w:val="28"/>
          <w:lang w:val="en-US" w:eastAsia="zh-CN"/>
        </w:rPr>
        <w:t>的审计费报价要求承包上述三项工程的竣工结算审计（分项审计分别正式出具审计报告后，分项结算审计费）业务并对审计结果承担任何法律责任。参选人已详细审查公开比选公告和相关附件，将自行承担因对全部公开比选公告理解不正确或误解而产生的相应后果。</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参选人保证申报的所有资料（公开比选公告第三条）及所含信息均为真实、准确、完整，且不具有任何误导性。</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本次报价有效期：在公开比选公告第六条规定的期限内保持有效。我司已意识到发生比选公告中第十条所述情况将承担的后果。</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与本次比选有关的一切正式往来通讯请寄：</w:t>
      </w:r>
    </w:p>
    <w:p>
      <w:pPr>
        <w:numPr>
          <w:ilvl w:val="-1"/>
          <w:numId w:val="0"/>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地址：                  邮编：</w:t>
      </w:r>
    </w:p>
    <w:p>
      <w:pPr>
        <w:numPr>
          <w:ilvl w:val="-1"/>
          <w:numId w:val="0"/>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电话：                  传真： </w:t>
      </w:r>
    </w:p>
    <w:p>
      <w:pPr>
        <w:numPr>
          <w:ilvl w:val="-1"/>
          <w:numId w:val="0"/>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参选人法人代表或其授权代理人签字：</w:t>
      </w:r>
    </w:p>
    <w:p>
      <w:pPr>
        <w:numPr>
          <w:ilvl w:val="-1"/>
          <w:numId w:val="0"/>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参选人（名称并加盖公章）：</w:t>
      </w:r>
    </w:p>
    <w:p>
      <w:pPr>
        <w:numPr>
          <w:ilvl w:val="-1"/>
          <w:numId w:val="0"/>
        </w:numPr>
        <w:ind w:firstLine="0" w:firstLineChars="0"/>
        <w:jc w:val="right"/>
      </w:pPr>
      <w:r>
        <w:rPr>
          <w:rFonts w:hint="eastAsia" w:ascii="宋体" w:hAnsi="宋体" w:eastAsia="宋体" w:cs="宋体"/>
          <w:sz w:val="28"/>
          <w:szCs w:val="28"/>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16B17"/>
    <w:multiLevelType w:val="singleLevel"/>
    <w:tmpl w:val="6CB16B1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3FB5"/>
    <w:rsid w:val="20DB3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2019-06-11T07:27:00Z</dcterms:created>
  <dc:creator>张小铤</dc:creator>
  <cp:lastModifiedBy>张小铤</cp:lastModifiedBy>
  <dcterms:modified xsi:type="dcterms:W3CDTF">2019-06-11T07:28:28Z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