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after="75"/>
        <w:jc w:val="left"/>
        <w:rPr>
          <w:rFonts w:ascii="宋体" w:hAnsi="宋体" w:eastAsia="宋体" w:cs="宋体"/>
          <w:kern w:val="0"/>
          <w:sz w:val="36"/>
          <w:szCs w:val="24"/>
        </w:rPr>
      </w:pPr>
      <w:bookmarkStart w:id="0" w:name="_GoBack"/>
      <w:bookmarkEnd w:id="0"/>
      <w:r>
        <w:rPr>
          <w:rFonts w:ascii="宋体" w:hAnsi="宋体" w:eastAsia="宋体" w:cs="宋体"/>
          <w:kern w:val="0"/>
          <w:sz w:val="24"/>
          <w:szCs w:val="24"/>
        </w:rPr>
        <w:t>附件1       </w:t>
      </w:r>
      <w:r>
        <w:rPr>
          <w:rFonts w:hint="eastAsia" w:ascii="宋体" w:hAnsi="宋体" w:eastAsia="宋体" w:cs="宋体"/>
          <w:kern w:val="0"/>
          <w:sz w:val="24"/>
          <w:szCs w:val="24"/>
          <w:lang w:val="en-US" w:eastAsia="zh-CN"/>
        </w:rPr>
        <w:t xml:space="preserve">   </w:t>
      </w:r>
      <w:r>
        <w:rPr>
          <w:rFonts w:hint="eastAsia" w:ascii="宋体" w:hAnsi="宋体" w:eastAsia="宋体" w:cs="宋体"/>
          <w:b/>
          <w:bCs/>
          <w:kern w:val="0"/>
          <w:sz w:val="36"/>
          <w:szCs w:val="24"/>
        </w:rPr>
        <w:t>投标</w:t>
      </w:r>
      <w:r>
        <w:rPr>
          <w:rFonts w:ascii="宋体" w:hAnsi="宋体" w:eastAsia="宋体" w:cs="宋体"/>
          <w:b/>
          <w:bCs/>
          <w:kern w:val="0"/>
          <w:sz w:val="36"/>
          <w:szCs w:val="24"/>
        </w:rPr>
        <w:t>响应声明</w:t>
      </w:r>
    </w:p>
    <w:p>
      <w:pPr>
        <w:widowControl/>
        <w:spacing w:before="75" w:after="75" w:line="435" w:lineRule="atLeast"/>
        <w:jc w:val="left"/>
        <w:rPr>
          <w:rFonts w:ascii="宋体" w:hAnsi="宋体" w:eastAsia="宋体" w:cs="宋体"/>
          <w:kern w:val="0"/>
          <w:sz w:val="24"/>
          <w:szCs w:val="24"/>
        </w:rPr>
      </w:pPr>
      <w:r>
        <w:rPr>
          <w:rFonts w:ascii="宋体" w:hAnsi="宋体" w:eastAsia="宋体" w:cs="宋体"/>
          <w:kern w:val="0"/>
          <w:sz w:val="24"/>
          <w:szCs w:val="24"/>
        </w:rPr>
        <w:t>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致：(采购人)       </w:t>
      </w:r>
    </w:p>
    <w:p>
      <w:pPr>
        <w:spacing w:line="460" w:lineRule="exact"/>
        <w:ind w:firstLine="480" w:firstLineChars="200"/>
        <w:rPr>
          <w:rFonts w:cs="宋体" w:asciiTheme="minorEastAsia" w:hAnsiTheme="minorEastAsia"/>
          <w:bCs/>
          <w:color w:val="322725"/>
          <w:kern w:val="0"/>
          <w:sz w:val="24"/>
          <w:szCs w:val="24"/>
        </w:rPr>
      </w:pPr>
      <w:r>
        <w:rPr>
          <w:rFonts w:cs="宋体" w:asciiTheme="minorEastAsia" w:hAnsiTheme="minorEastAsia"/>
          <w:kern w:val="0"/>
          <w:sz w:val="24"/>
          <w:szCs w:val="24"/>
        </w:rPr>
        <w:t>1.根据贵方</w:t>
      </w:r>
      <w:r>
        <w:rPr>
          <w:rFonts w:hint="eastAsia" w:cs="宋体" w:asciiTheme="minorEastAsia" w:hAnsiTheme="minorEastAsia"/>
          <w:bCs/>
          <w:color w:val="322725"/>
          <w:kern w:val="0"/>
          <w:sz w:val="24"/>
          <w:szCs w:val="24"/>
        </w:rPr>
        <w:t>综合办公楼二楼</w:t>
      </w:r>
      <w:r>
        <w:rPr>
          <w:rFonts w:hint="eastAsia" w:cs="宋体" w:asciiTheme="minorEastAsia" w:hAnsiTheme="minorEastAsia"/>
          <w:kern w:val="0"/>
          <w:sz w:val="24"/>
          <w:szCs w:val="24"/>
        </w:rPr>
        <w:t>直流变频空调机组</w:t>
      </w:r>
      <w:r>
        <w:rPr>
          <w:rFonts w:cs="宋体" w:asciiTheme="minorEastAsia" w:hAnsiTheme="minorEastAsia"/>
          <w:bCs/>
          <w:color w:val="322725"/>
          <w:kern w:val="0"/>
          <w:sz w:val="24"/>
          <w:szCs w:val="24"/>
        </w:rPr>
        <w:t>采购</w:t>
      </w:r>
      <w:r>
        <w:rPr>
          <w:rFonts w:cs="宋体" w:asciiTheme="minorEastAsia" w:hAnsiTheme="minorEastAsia"/>
          <w:kern w:val="0"/>
          <w:sz w:val="24"/>
          <w:szCs w:val="24"/>
        </w:rPr>
        <w:t>项目的采购公告，我方签字代表</w:t>
      </w:r>
      <w:r>
        <w:rPr>
          <w:rFonts w:cs="宋体" w:asciiTheme="minorEastAsia" w:hAnsiTheme="minorEastAsia"/>
          <w:kern w:val="0"/>
          <w:sz w:val="24"/>
          <w:szCs w:val="24"/>
          <w:u w:val="single"/>
        </w:rPr>
        <w:t> </w:t>
      </w:r>
      <w:r>
        <w:rPr>
          <w:rFonts w:hint="eastAsia" w:cs="宋体" w:asciiTheme="minorEastAsia" w:hAnsiTheme="minorEastAsia"/>
          <w:kern w:val="0"/>
          <w:sz w:val="24"/>
          <w:szCs w:val="24"/>
          <w:u w:val="single"/>
        </w:rPr>
        <w:t xml:space="preserve">  </w:t>
      </w:r>
      <w:r>
        <w:rPr>
          <w:rFonts w:cs="宋体" w:asciiTheme="minorEastAsia" w:hAnsiTheme="minorEastAsia"/>
          <w:kern w:val="0"/>
          <w:sz w:val="24"/>
          <w:szCs w:val="24"/>
          <w:u w:val="single"/>
        </w:rPr>
        <w:t xml:space="preserve">    </w:t>
      </w:r>
      <w:r>
        <w:rPr>
          <w:rFonts w:cs="宋体" w:asciiTheme="minorEastAsia" w:hAnsiTheme="minorEastAsia"/>
          <w:kern w:val="0"/>
          <w:sz w:val="24"/>
          <w:szCs w:val="24"/>
        </w:rPr>
        <w:t>（全名）经正式授权并代表的供应商</w:t>
      </w:r>
      <w:r>
        <w:rPr>
          <w:rFonts w:hint="eastAsia" w:cs="宋体" w:asciiTheme="minorEastAsia" w:hAnsiTheme="minorEastAsia"/>
          <w:kern w:val="0"/>
          <w:sz w:val="24"/>
          <w:szCs w:val="24"/>
          <w:u w:val="single"/>
        </w:rPr>
        <w:t xml:space="preserve"> </w:t>
      </w:r>
      <w:r>
        <w:rPr>
          <w:rFonts w:cs="宋体" w:asciiTheme="minorEastAsia" w:hAnsiTheme="minorEastAsia"/>
          <w:kern w:val="0"/>
          <w:sz w:val="24"/>
          <w:szCs w:val="24"/>
          <w:u w:val="single"/>
        </w:rPr>
        <w:t xml:space="preserve">            </w:t>
      </w:r>
      <w:r>
        <w:rPr>
          <w:rFonts w:hint="eastAsia" w:cs="宋体" w:asciiTheme="minorEastAsia" w:hAnsiTheme="minorEastAsia"/>
          <w:kern w:val="0"/>
          <w:sz w:val="24"/>
          <w:szCs w:val="24"/>
          <w:u w:val="single"/>
        </w:rPr>
        <w:t xml:space="preserve">  </w:t>
      </w:r>
      <w:r>
        <w:rPr>
          <w:rFonts w:cs="宋体" w:asciiTheme="minorEastAsia" w:hAnsiTheme="minorEastAsia"/>
          <w:kern w:val="0"/>
          <w:sz w:val="24"/>
          <w:szCs w:val="24"/>
          <w:u w:val="single"/>
        </w:rPr>
        <w:t xml:space="preserve">   </w:t>
      </w:r>
      <w:r>
        <w:rPr>
          <w:rFonts w:hint="eastAsia" w:cs="宋体" w:asciiTheme="minorEastAsia" w:hAnsiTheme="minorEastAsia"/>
          <w:kern w:val="0"/>
          <w:sz w:val="24"/>
          <w:szCs w:val="24"/>
          <w:u w:val="single"/>
        </w:rPr>
        <w:t xml:space="preserve">                                        </w:t>
      </w:r>
      <w:r>
        <w:rPr>
          <w:rFonts w:cs="宋体" w:asciiTheme="minorEastAsia" w:hAnsiTheme="minorEastAsia"/>
          <w:kern w:val="0"/>
          <w:sz w:val="24"/>
          <w:szCs w:val="24"/>
          <w:u w:val="single"/>
        </w:rPr>
        <w:t xml:space="preserve">     </w:t>
      </w:r>
      <w:r>
        <w:rPr>
          <w:rFonts w:cs="宋体" w:asciiTheme="minorEastAsia" w:hAnsiTheme="minorEastAsia"/>
          <w:kern w:val="0"/>
          <w:sz w:val="24"/>
          <w:szCs w:val="24"/>
        </w:rPr>
        <w:t>（供应商名称、地址）提交包含下述内容的首次响应文件纸质文本正本1</w:t>
      </w:r>
      <w:r>
        <w:rPr>
          <w:rFonts w:hint="eastAsia" w:cs="宋体" w:asciiTheme="minorEastAsia" w:hAnsiTheme="minorEastAsia"/>
          <w:kern w:val="0"/>
          <w:sz w:val="24"/>
          <w:szCs w:val="24"/>
        </w:rPr>
        <w:t>份</w:t>
      </w:r>
      <w:r>
        <w:rPr>
          <w:rFonts w:cs="宋体" w:asciiTheme="minorEastAsia" w:hAnsiTheme="minorEastAsia"/>
          <w:kern w:val="0"/>
          <w:sz w:val="24"/>
          <w:szCs w:val="24"/>
        </w:rPr>
        <w:t>。</w:t>
      </w:r>
      <w:r>
        <w:rPr>
          <w:rFonts w:hint="eastAsia" w:cs="宋体" w:asciiTheme="minorEastAsia" w:hAnsiTheme="minorEastAsia"/>
          <w:kern w:val="0"/>
          <w:sz w:val="24"/>
          <w:szCs w:val="24"/>
        </w:rPr>
        <w:t xml:space="preserve"> </w:t>
      </w: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（1）投标响应声明</w:t>
      </w: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（2）</w:t>
      </w:r>
      <w:r>
        <w:rPr>
          <w:rFonts w:hint="eastAsia" w:cs="宋体" w:asciiTheme="minorEastAsia" w:hAnsiTheme="minorEastAsia"/>
          <w:kern w:val="0"/>
          <w:sz w:val="24"/>
          <w:szCs w:val="24"/>
        </w:rPr>
        <w:t>工程</w:t>
      </w:r>
      <w:r>
        <w:rPr>
          <w:rFonts w:cs="宋体" w:asciiTheme="minorEastAsia" w:hAnsiTheme="minorEastAsia"/>
          <w:kern w:val="0"/>
          <w:sz w:val="24"/>
          <w:szCs w:val="24"/>
        </w:rPr>
        <w:t>报价</w:t>
      </w:r>
      <w:r>
        <w:rPr>
          <w:rFonts w:hint="eastAsia" w:cs="宋体" w:asciiTheme="minorEastAsia" w:hAnsiTheme="minorEastAsia"/>
          <w:kern w:val="0"/>
          <w:sz w:val="24"/>
          <w:szCs w:val="24"/>
        </w:rPr>
        <w:t>清单</w:t>
      </w: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（3）资格证明文件</w:t>
      </w: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w:t>
      </w:r>
      <w:r>
        <w:rPr>
          <w:rFonts w:hint="eastAsia" w:cs="宋体" w:asciiTheme="minorEastAsia" w:hAnsiTheme="minorEastAsia"/>
          <w:kern w:val="0"/>
          <w:sz w:val="24"/>
          <w:szCs w:val="24"/>
        </w:rPr>
        <w:t>4</w:t>
      </w:r>
      <w:r>
        <w:rPr>
          <w:rFonts w:cs="宋体" w:asciiTheme="minorEastAsia" w:hAnsiTheme="minorEastAsia"/>
          <w:kern w:val="0"/>
          <w:sz w:val="24"/>
          <w:szCs w:val="24"/>
        </w:rPr>
        <w:t>）按照投标文件规定，要求作为响应文件组成部分的其他内容（若有）</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  2.据此函，我方宣布响应承诺如下：</w:t>
      </w: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2.1我方已详细审查全部竞争性投标文件，包括澄清、修改、补充或更正文件（如有的话）和有关附件，我方完全熟悉和理解其中的要求、条款和条件，且无任何异议。除了我方已在技术和商务偏离表中列出的负偏差和不响应外，我方承诺将按投标文件的各项规定履行合同责任和义务。投标文件及其附件资料如果有涉及应当保密的内容，我方将严格遵守规定，不将应当保密的内容泄密给第三方或另作它用，如有违反，采购人可依法追究我方的法律责任。</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  2.2一旦我方获得成交，我方将按照投标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投标文件的要求，并在规定的期限内与采购人签订合同。</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  2.3我方承诺：递交的所有响应文件（包括首次响应文件、补充澄清、最后报价等响应文件）在投标须知前附表第3项规定的响应文件有效期内始终保持有效，我方将受此约束。我方对响应文件中的所有承诺、声明、数据和资料的真实性、准确性、合法性、有效性负责；我方响应文件中有关复印件或扫描件资料均与原件一致。如有违反，我方将承担法律责任和后果。</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  2.4我方愿意向贵方提供任何与本项目投标采购有关的数据或资料。若贵方需要，我方愿意提供我方作出的一切承诺的证明材料。</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  2.5 我方联系方式、电子信箱和通信地址等信息如下，用于接受贵方发出的与本次投标活动有关的一切往来信息或通知（包括补充、澄清和成交通知等），我方自行承担信息错误、通讯设备故障或延误查收信息给我方带来的后果和责任。贵方按我方写明的下述联系方式、电子信箱或通信地址发出任何信息或通知，均视同为我方已收悉并知晓，我方均予以认可。</w:t>
      </w:r>
    </w:p>
    <w:p>
      <w:pPr>
        <w:widowControl/>
        <w:spacing w:before="75" w:after="75" w:line="460" w:lineRule="atLeast"/>
        <w:jc w:val="left"/>
        <w:rPr>
          <w:rFonts w:cs="宋体" w:asciiTheme="minorEastAsia" w:hAnsiTheme="minorEastAsia"/>
          <w:kern w:val="0"/>
          <w:sz w:val="24"/>
          <w:szCs w:val="24"/>
        </w:rPr>
      </w:pPr>
    </w:p>
    <w:p>
      <w:pPr>
        <w:widowControl/>
        <w:spacing w:before="75" w:after="75" w:line="460" w:lineRule="atLeast"/>
        <w:jc w:val="left"/>
        <w:rPr>
          <w:rFonts w:cs="宋体" w:asciiTheme="minorEastAsia" w:hAnsiTheme="minorEastAsia"/>
          <w:kern w:val="0"/>
          <w:sz w:val="24"/>
          <w:szCs w:val="24"/>
        </w:rPr>
      </w:pPr>
    </w:p>
    <w:p>
      <w:pPr>
        <w:widowControl/>
        <w:spacing w:before="75" w:after="75" w:line="460" w:lineRule="atLeast"/>
        <w:jc w:val="left"/>
        <w:rPr>
          <w:rFonts w:cs="宋体" w:asciiTheme="minorEastAsia" w:hAnsiTheme="minorEastAsia"/>
          <w:kern w:val="0"/>
          <w:sz w:val="24"/>
          <w:szCs w:val="24"/>
        </w:rPr>
      </w:pPr>
    </w:p>
    <w:p>
      <w:pPr>
        <w:widowControl/>
        <w:spacing w:before="75" w:after="75" w:line="460" w:lineRule="atLeast"/>
        <w:jc w:val="left"/>
        <w:rPr>
          <w:rFonts w:cs="宋体" w:asciiTheme="minorEastAsia" w:hAnsiTheme="minorEastAsia"/>
          <w:kern w:val="0"/>
          <w:sz w:val="24"/>
          <w:szCs w:val="24"/>
        </w:rPr>
      </w:pPr>
    </w:p>
    <w:p>
      <w:pPr>
        <w:widowControl/>
        <w:spacing w:before="75" w:after="75" w:line="460" w:lineRule="atLeast"/>
        <w:jc w:val="left"/>
        <w:rPr>
          <w:rFonts w:cs="宋体" w:asciiTheme="minorEastAsia" w:hAnsiTheme="minorEastAsia"/>
          <w:kern w:val="0"/>
          <w:sz w:val="24"/>
          <w:szCs w:val="24"/>
        </w:rPr>
      </w:pP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通信地址：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邮编：           传真号：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联系电话（固定电话和移动电话）：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供应商代表：     （签字）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供应商代表电子信箱：                    .</w:t>
      </w:r>
    </w:p>
    <w:p>
      <w:pPr>
        <w:widowControl/>
        <w:spacing w:before="75" w:after="75" w:line="460" w:lineRule="atLeast"/>
        <w:jc w:val="left"/>
        <w:rPr>
          <w:rFonts w:cs="宋体" w:asciiTheme="minorEastAsia" w:hAnsiTheme="minorEastAsia"/>
          <w:kern w:val="0"/>
          <w:sz w:val="24"/>
          <w:szCs w:val="24"/>
        </w:rPr>
      </w:pPr>
      <w:r>
        <w:rPr>
          <w:rFonts w:cs="宋体" w:asciiTheme="minorEastAsia" w:hAnsiTheme="minorEastAsia"/>
          <w:kern w:val="0"/>
          <w:sz w:val="24"/>
          <w:szCs w:val="24"/>
        </w:rPr>
        <w:t>供应商：         （全称并加盖公章）         .</w:t>
      </w:r>
    </w:p>
    <w:p>
      <w:pPr>
        <w:widowControl/>
        <w:spacing w:before="75" w:after="75" w:line="460" w:lineRule="atLeast"/>
        <w:ind w:firstLine="480"/>
        <w:jc w:val="left"/>
        <w:rPr>
          <w:rFonts w:cs="宋体" w:asciiTheme="minorEastAsia" w:hAnsiTheme="minorEastAsia"/>
          <w:kern w:val="0"/>
          <w:sz w:val="24"/>
          <w:szCs w:val="24"/>
        </w:rPr>
      </w:pPr>
    </w:p>
    <w:p>
      <w:pPr>
        <w:widowControl/>
        <w:spacing w:before="75" w:after="75" w:line="460" w:lineRule="atLeast"/>
        <w:ind w:firstLine="480"/>
        <w:jc w:val="left"/>
        <w:rPr>
          <w:rFonts w:cs="宋体" w:asciiTheme="minorEastAsia" w:hAnsiTheme="minorEastAsia"/>
          <w:kern w:val="0"/>
          <w:sz w:val="24"/>
          <w:szCs w:val="24"/>
        </w:rPr>
      </w:pPr>
      <w:r>
        <w:rPr>
          <w:rFonts w:cs="宋体" w:asciiTheme="minorEastAsia" w:hAnsiTheme="minorEastAsia"/>
          <w:kern w:val="0"/>
          <w:sz w:val="24"/>
          <w:szCs w:val="24"/>
        </w:rPr>
        <w:t>  日  期：     年    月    日</w:t>
      </w:r>
    </w:p>
    <w:p>
      <w:pPr>
        <w:widowControl/>
        <w:spacing w:before="75" w:after="75" w:line="435" w:lineRule="atLeast"/>
        <w:jc w:val="left"/>
        <w:rPr>
          <w:rFonts w:ascii="宋体" w:hAnsi="宋体" w:eastAsia="宋体" w:cs="宋体"/>
          <w:kern w:val="0"/>
          <w:sz w:val="24"/>
          <w:szCs w:val="24"/>
        </w:rPr>
      </w:pPr>
      <w:r>
        <w:rPr>
          <w:rFonts w:ascii="宋体" w:hAnsi="宋体" w:eastAsia="宋体" w:cs="宋体"/>
          <w:kern w:val="0"/>
          <w:sz w:val="24"/>
          <w:szCs w:val="24"/>
        </w:rPr>
        <w:t> </w:t>
      </w:r>
    </w:p>
    <w:p>
      <w:pPr>
        <w:widowControl/>
        <w:spacing w:before="75" w:after="75"/>
        <w:jc w:val="left"/>
        <w:rPr>
          <w:rFonts w:ascii="宋体" w:hAnsi="宋体" w:eastAsia="宋体" w:cs="宋体"/>
          <w:kern w:val="0"/>
          <w:sz w:val="24"/>
          <w:szCs w:val="24"/>
        </w:rPr>
      </w:pPr>
      <w:r>
        <w:rPr>
          <w:rFonts w:ascii="宋体" w:hAnsi="宋体" w:eastAsia="宋体" w:cs="宋体"/>
          <w:kern w:val="0"/>
          <w:sz w:val="29"/>
          <w:szCs w:val="29"/>
        </w:rPr>
        <w:t>              </w:t>
      </w:r>
      <w:r>
        <w:rPr>
          <w:rFonts w:ascii="宋体" w:hAnsi="宋体" w:eastAsia="宋体" w:cs="宋体"/>
          <w:b/>
          <w:bCs/>
          <w:kern w:val="0"/>
          <w:sz w:val="36"/>
          <w:szCs w:val="36"/>
        </w:rPr>
        <w:t xml:space="preserve">           </w:t>
      </w:r>
    </w:p>
    <w:tbl>
      <w:tblPr>
        <w:tblStyle w:val="9"/>
        <w:tblpPr w:leftFromText="180" w:rightFromText="180" w:vertAnchor="page" w:horzAnchor="margin" w:tblpXSpec="center" w:tblpY="1786"/>
        <w:tblW w:w="10486" w:type="dxa"/>
        <w:tblInd w:w="0" w:type="dxa"/>
        <w:tblLayout w:type="fixed"/>
        <w:tblCellMar>
          <w:top w:w="0" w:type="dxa"/>
          <w:left w:w="108" w:type="dxa"/>
          <w:bottom w:w="0" w:type="dxa"/>
          <w:right w:w="108" w:type="dxa"/>
        </w:tblCellMar>
      </w:tblPr>
      <w:tblGrid>
        <w:gridCol w:w="465"/>
        <w:gridCol w:w="2641"/>
        <w:gridCol w:w="2103"/>
        <w:gridCol w:w="600"/>
        <w:gridCol w:w="748"/>
        <w:gridCol w:w="1163"/>
        <w:gridCol w:w="1247"/>
        <w:gridCol w:w="1519"/>
      </w:tblGrid>
      <w:tr>
        <w:tblPrEx>
          <w:tblLayout w:type="fixed"/>
          <w:tblCellMar>
            <w:top w:w="0" w:type="dxa"/>
            <w:left w:w="108" w:type="dxa"/>
            <w:bottom w:w="0" w:type="dxa"/>
            <w:right w:w="108" w:type="dxa"/>
          </w:tblCellMar>
        </w:tblPrEx>
        <w:trPr>
          <w:trHeight w:val="664" w:hRule="atLeast"/>
        </w:trPr>
        <w:tc>
          <w:tcPr>
            <w:tcW w:w="10486" w:type="dxa"/>
            <w:gridSpan w:val="8"/>
            <w:tcBorders>
              <w:top w:val="nil"/>
              <w:left w:val="nil"/>
              <w:bottom w:val="nil"/>
              <w:right w:val="nil"/>
            </w:tcBorders>
            <w:shd w:val="clear" w:color="auto" w:fill="auto"/>
            <w:vAlign w:val="center"/>
          </w:tcPr>
          <w:p>
            <w:pPr>
              <w:widowControl/>
              <w:rPr>
                <w:rFonts w:ascii="宋体" w:hAnsi="宋体" w:eastAsia="宋体" w:cs="宋体"/>
                <w:b/>
                <w:bCs/>
                <w:kern w:val="0"/>
                <w:sz w:val="48"/>
                <w:szCs w:val="48"/>
              </w:rPr>
            </w:pPr>
            <w:r>
              <w:rPr>
                <w:rFonts w:ascii="宋体" w:hAnsi="宋体" w:eastAsia="宋体" w:cs="宋体"/>
                <w:kern w:val="0"/>
                <w:sz w:val="24"/>
                <w:szCs w:val="24"/>
              </w:rPr>
              <w:t xml:space="preserve">附件2   </w:t>
            </w:r>
            <w:r>
              <w:rPr>
                <w:rFonts w:hint="eastAsia" w:ascii="宋体" w:hAnsi="宋体" w:eastAsia="宋体" w:cs="宋体"/>
                <w:kern w:val="0"/>
                <w:sz w:val="24"/>
                <w:szCs w:val="24"/>
              </w:rPr>
              <w:t xml:space="preserve">                       </w:t>
            </w:r>
            <w:r>
              <w:rPr>
                <w:rFonts w:hint="eastAsia" w:ascii="宋体" w:hAnsi="宋体" w:eastAsia="宋体" w:cs="宋体"/>
                <w:b/>
                <w:bCs/>
                <w:kern w:val="0"/>
                <w:sz w:val="48"/>
                <w:szCs w:val="48"/>
              </w:rPr>
              <w:t>工程报价清单</w:t>
            </w:r>
          </w:p>
        </w:tc>
      </w:tr>
      <w:tr>
        <w:tblPrEx>
          <w:tblLayout w:type="fixed"/>
          <w:tblCellMar>
            <w:top w:w="0" w:type="dxa"/>
            <w:left w:w="108" w:type="dxa"/>
            <w:bottom w:w="0" w:type="dxa"/>
            <w:right w:w="108" w:type="dxa"/>
          </w:tblCellMar>
        </w:tblPrEx>
        <w:trPr>
          <w:trHeight w:val="664" w:hRule="atLeast"/>
        </w:trPr>
        <w:tc>
          <w:tcPr>
            <w:tcW w:w="10486" w:type="dxa"/>
            <w:gridSpan w:val="8"/>
            <w:tcBorders>
              <w:top w:val="nil"/>
              <w:left w:val="nil"/>
              <w:bottom w:val="nil"/>
              <w:right w:val="nil"/>
            </w:tcBorders>
            <w:shd w:val="clear" w:color="auto" w:fill="auto"/>
            <w:vAlign w:val="center"/>
          </w:tcPr>
          <w:p>
            <w:pPr>
              <w:widowControl/>
              <w:jc w:val="left"/>
              <w:rPr>
                <w:rFonts w:ascii="宋体" w:hAnsi="宋体" w:eastAsia="宋体" w:cs="宋体"/>
                <w:b/>
                <w:bCs/>
                <w:kern w:val="0"/>
                <w:sz w:val="48"/>
                <w:szCs w:val="48"/>
              </w:rPr>
            </w:pPr>
          </w:p>
        </w:tc>
      </w:tr>
      <w:tr>
        <w:tblPrEx>
          <w:tblLayout w:type="fixed"/>
          <w:tblCellMar>
            <w:top w:w="0" w:type="dxa"/>
            <w:left w:w="108" w:type="dxa"/>
            <w:bottom w:w="0" w:type="dxa"/>
            <w:right w:w="108" w:type="dxa"/>
          </w:tblCellMar>
        </w:tblPrEx>
        <w:trPr>
          <w:trHeight w:val="207" w:hRule="atLeast"/>
        </w:trPr>
        <w:tc>
          <w:tcPr>
            <w:tcW w:w="10486" w:type="dxa"/>
            <w:gridSpan w:val="8"/>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工程名称：水仙药业综合办公楼二楼</w:t>
            </w:r>
            <w:r>
              <w:rPr>
                <w:rFonts w:hint="eastAsia" w:cs="宋体" w:asciiTheme="minorEastAsia" w:hAnsiTheme="minorEastAsia"/>
                <w:kern w:val="0"/>
                <w:sz w:val="24"/>
                <w:szCs w:val="24"/>
              </w:rPr>
              <w:t>直流变频空调机组</w:t>
            </w:r>
            <w:r>
              <w:rPr>
                <w:rFonts w:hint="eastAsia" w:ascii="宋体" w:hAnsi="宋体" w:eastAsia="宋体" w:cs="宋体"/>
                <w:kern w:val="0"/>
                <w:sz w:val="24"/>
                <w:szCs w:val="24"/>
              </w:rPr>
              <w:t xml:space="preserve">工程                </w:t>
            </w:r>
          </w:p>
        </w:tc>
      </w:tr>
      <w:tr>
        <w:tblPrEx>
          <w:tblLayout w:type="fixed"/>
          <w:tblCellMar>
            <w:top w:w="0" w:type="dxa"/>
            <w:left w:w="108" w:type="dxa"/>
            <w:bottom w:w="0" w:type="dxa"/>
            <w:right w:w="108" w:type="dxa"/>
          </w:tblCellMar>
        </w:tblPrEx>
        <w:trPr>
          <w:trHeight w:val="328" w:hRule="atLeast"/>
        </w:trPr>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序号</w:t>
            </w:r>
          </w:p>
        </w:tc>
        <w:tc>
          <w:tcPr>
            <w:tcW w:w="264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名    称</w:t>
            </w:r>
          </w:p>
        </w:tc>
        <w:tc>
          <w:tcPr>
            <w:tcW w:w="21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型   号</w:t>
            </w:r>
          </w:p>
        </w:tc>
        <w:tc>
          <w:tcPr>
            <w:tcW w:w="6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单位</w:t>
            </w:r>
          </w:p>
        </w:tc>
        <w:tc>
          <w:tcPr>
            <w:tcW w:w="7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数量</w:t>
            </w:r>
          </w:p>
        </w:tc>
        <w:tc>
          <w:tcPr>
            <w:tcW w:w="11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单价</w:t>
            </w:r>
            <w:r>
              <w:rPr>
                <w:rFonts w:ascii="Times New Roman" w:hAnsi="Times New Roman" w:eastAsia="宋体" w:cs="Times New Roman"/>
                <w:kern w:val="0"/>
                <w:sz w:val="22"/>
              </w:rPr>
              <w:t xml:space="preserve"> (</w:t>
            </w:r>
            <w:r>
              <w:rPr>
                <w:rFonts w:hint="eastAsia" w:ascii="宋体" w:hAnsi="宋体" w:eastAsia="宋体" w:cs="宋体"/>
                <w:kern w:val="0"/>
                <w:sz w:val="22"/>
              </w:rPr>
              <w:t>元</w:t>
            </w:r>
            <w:r>
              <w:rPr>
                <w:rFonts w:ascii="Times New Roman" w:hAnsi="Times New Roman" w:eastAsia="宋体" w:cs="Times New Roman"/>
                <w:kern w:val="0"/>
                <w:sz w:val="22"/>
              </w:rPr>
              <w:t>)</w:t>
            </w:r>
          </w:p>
        </w:tc>
        <w:tc>
          <w:tcPr>
            <w:tcW w:w="12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总价(元)</w:t>
            </w:r>
          </w:p>
        </w:tc>
        <w:tc>
          <w:tcPr>
            <w:tcW w:w="15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备注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直流变频多联空调机组</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GMV-900W/A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冷暖36P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GMV-NDR22PL/A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2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冷暖1P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GMV-NDR36PL/A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冷暖1.5P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GMV-NDR45PL/A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冷暖1.8P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GMV-NDR56PL/A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7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冷暖2.3P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GMV-NR80PL/A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冷暖3.2P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GMV-NR100PL/A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2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冷暖4.0P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低静压风管式室内机</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GMV-NR140PL/A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冷暖5.6P</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264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设备小计</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xml:space="preserve">16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　</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Φ6.35,Φ9.52</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Φ6.35,Φ12.7</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Φ9.52,Φ15.9</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72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Φ9.52,Φ19.05</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51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Φ9.52,Φ22.2</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7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Φ12.7,Φ25.4</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9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Φ15.9,Φ28.6</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9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铜管安装含保温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Φ19.05,Φ31.8</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米</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19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分岐管</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FQ01</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8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分岐管</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FQ02</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分岐管</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FQ03</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冷媒追加</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R410A</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kg</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30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高压氮气</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瓶</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6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格力专用</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PVC管及保温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冷凝水管De25</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M</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60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PVC管及保温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冷凝水管De32</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M</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25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PVC管及保温</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冷凝水管De40</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M</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38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酚醛复合风管制作安装</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m</w:t>
            </w:r>
            <w:r>
              <w:rPr>
                <w:rFonts w:ascii="Times New Roman" w:hAnsi="Times New Roman" w:eastAsia="宋体" w:cs="Times New Roman"/>
                <w:kern w:val="0"/>
                <w:sz w:val="22"/>
                <w:vertAlign w:val="superscript"/>
              </w:rPr>
              <w:t>2</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180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双层百叶送风口</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19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铝合金烤漆</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单层百叶回风口</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16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铝合金烤漆</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29</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消声静压箱</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个</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30</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室内机安装</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31</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新风机组安装</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32</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金钢取孔等其它辅材</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33</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吊杆、法栏</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34</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信号线</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15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35</w:t>
            </w:r>
          </w:p>
        </w:tc>
        <w:tc>
          <w:tcPr>
            <w:tcW w:w="26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kern w:val="0"/>
                <w:sz w:val="22"/>
              </w:rPr>
            </w:pPr>
            <w:r>
              <w:rPr>
                <w:rFonts w:hint="eastAsia" w:ascii="宋体" w:hAnsi="宋体" w:eastAsia="宋体" w:cs="宋体"/>
                <w:kern w:val="0"/>
                <w:sz w:val="22"/>
              </w:rPr>
              <w:t>室外机安装费及钢基础</w:t>
            </w:r>
          </w:p>
        </w:tc>
        <w:tc>
          <w:tcPr>
            <w:tcW w:w="21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2"/>
              </w:rPr>
            </w:pPr>
            <w:r>
              <w:rPr>
                <w:rFonts w:ascii="Times New Roman" w:hAnsi="Times New Roman" w:eastAsia="宋体" w:cs="Times New Roman"/>
                <w:kern w:val="0"/>
                <w:sz w:val="22"/>
              </w:rPr>
              <w:t>　</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台</w:t>
            </w:r>
          </w:p>
        </w:tc>
        <w:tc>
          <w:tcPr>
            <w:tcW w:w="7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1 </w:t>
            </w:r>
          </w:p>
        </w:tc>
        <w:tc>
          <w:tcPr>
            <w:tcW w:w="116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国标</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36</w:t>
            </w:r>
          </w:p>
        </w:tc>
        <w:tc>
          <w:tcPr>
            <w:tcW w:w="474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安装辅材小计</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B</w:t>
            </w:r>
          </w:p>
        </w:tc>
        <w:tc>
          <w:tcPr>
            <w:tcW w:w="191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37</w:t>
            </w:r>
          </w:p>
        </w:tc>
        <w:tc>
          <w:tcPr>
            <w:tcW w:w="474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税    金</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C</w:t>
            </w:r>
          </w:p>
        </w:tc>
        <w:tc>
          <w:tcPr>
            <w:tcW w:w="191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B*13%</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b/>
                <w:bCs/>
                <w:kern w:val="0"/>
                <w:sz w:val="22"/>
              </w:rPr>
            </w:pPr>
            <w:r>
              <w:rPr>
                <w:rFonts w:ascii="Times New Roman" w:hAnsi="Times New Roman" w:eastAsia="宋体" w:cs="Times New Roman"/>
                <w:b/>
                <w:bCs/>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r>
      <w:tr>
        <w:tblPrEx>
          <w:tblLayout w:type="fixed"/>
          <w:tblCellMar>
            <w:top w:w="0" w:type="dxa"/>
            <w:left w:w="108" w:type="dxa"/>
            <w:bottom w:w="0" w:type="dxa"/>
            <w:right w:w="108" w:type="dxa"/>
          </w:tblCellMar>
        </w:tblPrEx>
        <w:trPr>
          <w:trHeight w:val="603" w:hRule="exact"/>
        </w:trPr>
        <w:tc>
          <w:tcPr>
            <w:tcW w:w="46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2"/>
              </w:rPr>
            </w:pPr>
            <w:r>
              <w:rPr>
                <w:rFonts w:hint="eastAsia" w:ascii="宋体" w:hAnsi="宋体" w:eastAsia="宋体" w:cs="宋体"/>
                <w:kern w:val="0"/>
                <w:sz w:val="22"/>
              </w:rPr>
              <w:t>38</w:t>
            </w:r>
          </w:p>
        </w:tc>
        <w:tc>
          <w:tcPr>
            <w:tcW w:w="4744"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合    计</w:t>
            </w:r>
          </w:p>
        </w:tc>
        <w:tc>
          <w:tcPr>
            <w:tcW w:w="6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D</w:t>
            </w:r>
          </w:p>
        </w:tc>
        <w:tc>
          <w:tcPr>
            <w:tcW w:w="1911"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A+B+C</w:t>
            </w:r>
          </w:p>
        </w:tc>
        <w:tc>
          <w:tcPr>
            <w:tcW w:w="124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c>
          <w:tcPr>
            <w:tcW w:w="15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　</w:t>
            </w:r>
          </w:p>
        </w:tc>
      </w:tr>
    </w:tbl>
    <w:p>
      <w:pPr>
        <w:widowControl/>
        <w:spacing w:before="75" w:after="75" w:line="435" w:lineRule="atLeast"/>
        <w:jc w:val="left"/>
        <w:rPr>
          <w:rFonts w:ascii="宋体" w:hAnsi="宋体" w:eastAsia="宋体" w:cs="宋体"/>
          <w:kern w:val="0"/>
          <w:sz w:val="24"/>
          <w:szCs w:val="24"/>
        </w:rPr>
      </w:pPr>
    </w:p>
    <w:p>
      <w:pPr>
        <w:widowControl/>
        <w:spacing w:before="75" w:after="75" w:line="435" w:lineRule="atLeast"/>
        <w:rPr>
          <w:rFonts w:ascii="宋体" w:hAnsi="宋体" w:eastAsia="宋体" w:cs="宋体"/>
          <w:kern w:val="0"/>
          <w:sz w:val="24"/>
          <w:szCs w:val="24"/>
        </w:rPr>
      </w:pPr>
      <w:r>
        <w:rPr>
          <w:rFonts w:ascii="宋体" w:hAnsi="宋体" w:eastAsia="宋体" w:cs="宋体"/>
          <w:kern w:val="0"/>
          <w:sz w:val="24"/>
          <w:szCs w:val="24"/>
        </w:rPr>
        <w:t>供应商代表：             （签字） </w:t>
      </w:r>
    </w:p>
    <w:p>
      <w:pPr>
        <w:widowControl/>
        <w:spacing w:before="75" w:after="75" w:line="435" w:lineRule="atLeast"/>
        <w:rPr>
          <w:rFonts w:ascii="宋体" w:hAnsi="宋体" w:eastAsia="宋体" w:cs="宋体"/>
          <w:kern w:val="0"/>
          <w:sz w:val="24"/>
          <w:szCs w:val="24"/>
        </w:rPr>
      </w:pPr>
      <w:r>
        <w:rPr>
          <w:rFonts w:ascii="宋体" w:hAnsi="宋体" w:eastAsia="宋体" w:cs="宋体"/>
          <w:kern w:val="0"/>
          <w:sz w:val="24"/>
          <w:szCs w:val="24"/>
        </w:rPr>
        <w:t>供应商名称：         （全称并加盖公章）              .</w:t>
      </w:r>
    </w:p>
    <w:p>
      <w:pPr>
        <w:widowControl/>
        <w:spacing w:before="75" w:after="75" w:line="435" w:lineRule="atLeast"/>
      </w:pPr>
      <w:r>
        <w:rPr>
          <w:rFonts w:ascii="宋体" w:hAnsi="宋体" w:eastAsia="宋体" w:cs="宋体"/>
          <w:kern w:val="0"/>
          <w:sz w:val="24"/>
          <w:szCs w:val="24"/>
        </w:rPr>
        <w:t>日  期：</w:t>
      </w:r>
      <w:r>
        <w:rPr>
          <w:rFonts w:hint="eastAsia" w:ascii="宋体" w:hAnsi="宋体" w:eastAsia="宋体" w:cs="宋体"/>
          <w:kern w:val="0"/>
          <w:sz w:val="24"/>
          <w:szCs w:val="24"/>
        </w:rPr>
        <w:t xml:space="preserve"> </w:t>
      </w:r>
      <w:r>
        <w:rPr>
          <w:rFonts w:ascii="宋体" w:hAnsi="宋体" w:eastAsia="宋体" w:cs="宋体"/>
          <w:kern w:val="0"/>
          <w:sz w:val="24"/>
          <w:szCs w:val="24"/>
        </w:rPr>
        <w:t>   </w:t>
      </w:r>
      <w:r>
        <w:rPr>
          <w:rFonts w:hint="eastAsia" w:ascii="宋体" w:hAnsi="宋体" w:eastAsia="宋体" w:cs="宋体"/>
          <w:kern w:val="0"/>
          <w:sz w:val="24"/>
          <w:szCs w:val="24"/>
        </w:rPr>
        <w:t xml:space="preserve">  </w:t>
      </w:r>
      <w:r>
        <w:rPr>
          <w:rFonts w:ascii="宋体" w:hAnsi="宋体" w:eastAsia="宋体" w:cs="宋体"/>
          <w:kern w:val="0"/>
          <w:sz w:val="24"/>
          <w:szCs w:val="24"/>
        </w:rPr>
        <w:t>  年   </w:t>
      </w:r>
      <w:r>
        <w:rPr>
          <w:rFonts w:hint="eastAsia" w:ascii="宋体" w:hAnsi="宋体" w:eastAsia="宋体" w:cs="宋体"/>
          <w:kern w:val="0"/>
          <w:sz w:val="24"/>
          <w:szCs w:val="24"/>
        </w:rPr>
        <w:t xml:space="preserve"> </w:t>
      </w:r>
      <w:r>
        <w:rPr>
          <w:rFonts w:ascii="宋体" w:hAnsi="宋体" w:eastAsia="宋体" w:cs="宋体"/>
          <w:kern w:val="0"/>
          <w:sz w:val="24"/>
          <w:szCs w:val="24"/>
        </w:rPr>
        <w:t> 月   </w:t>
      </w:r>
      <w:r>
        <w:rPr>
          <w:rFonts w:hint="eastAsia" w:ascii="宋体" w:hAnsi="宋体" w:eastAsia="宋体" w:cs="宋体"/>
          <w:kern w:val="0"/>
          <w:sz w:val="24"/>
          <w:szCs w:val="24"/>
        </w:rPr>
        <w:t xml:space="preserve"> </w:t>
      </w:r>
      <w:r>
        <w:rPr>
          <w:rFonts w:ascii="宋体" w:hAnsi="宋体" w:eastAsia="宋体" w:cs="宋体"/>
          <w:kern w:val="0"/>
          <w:sz w:val="24"/>
          <w:szCs w:val="24"/>
        </w:rPr>
        <w:t>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E2438"/>
    <w:rsid w:val="00031DB1"/>
    <w:rsid w:val="00053393"/>
    <w:rsid w:val="00075AB8"/>
    <w:rsid w:val="000B3952"/>
    <w:rsid w:val="000C279E"/>
    <w:rsid w:val="000D5FF4"/>
    <w:rsid w:val="001416F6"/>
    <w:rsid w:val="00147748"/>
    <w:rsid w:val="0015232D"/>
    <w:rsid w:val="001C316E"/>
    <w:rsid w:val="00205F12"/>
    <w:rsid w:val="00250D03"/>
    <w:rsid w:val="00285015"/>
    <w:rsid w:val="0033795C"/>
    <w:rsid w:val="00342AEB"/>
    <w:rsid w:val="0037347A"/>
    <w:rsid w:val="003D25D9"/>
    <w:rsid w:val="004B3C91"/>
    <w:rsid w:val="004C738A"/>
    <w:rsid w:val="004E2438"/>
    <w:rsid w:val="0055470B"/>
    <w:rsid w:val="00654AAD"/>
    <w:rsid w:val="006A078F"/>
    <w:rsid w:val="006D105D"/>
    <w:rsid w:val="006E0F70"/>
    <w:rsid w:val="00711001"/>
    <w:rsid w:val="007327E8"/>
    <w:rsid w:val="00742515"/>
    <w:rsid w:val="007A6CF9"/>
    <w:rsid w:val="007C0F59"/>
    <w:rsid w:val="0083659E"/>
    <w:rsid w:val="00876127"/>
    <w:rsid w:val="008B32F6"/>
    <w:rsid w:val="008C5369"/>
    <w:rsid w:val="008F61D8"/>
    <w:rsid w:val="008F7729"/>
    <w:rsid w:val="0092301E"/>
    <w:rsid w:val="00996CDD"/>
    <w:rsid w:val="009B5FD2"/>
    <w:rsid w:val="00A214ED"/>
    <w:rsid w:val="00A64299"/>
    <w:rsid w:val="00A8624C"/>
    <w:rsid w:val="00B04BB1"/>
    <w:rsid w:val="00B52C33"/>
    <w:rsid w:val="00BD4A51"/>
    <w:rsid w:val="00BD746B"/>
    <w:rsid w:val="00BE1D06"/>
    <w:rsid w:val="00C023DE"/>
    <w:rsid w:val="00C23BFD"/>
    <w:rsid w:val="00C55CEF"/>
    <w:rsid w:val="00C93844"/>
    <w:rsid w:val="00CB75BE"/>
    <w:rsid w:val="00CC0280"/>
    <w:rsid w:val="00CF1D45"/>
    <w:rsid w:val="00D5026E"/>
    <w:rsid w:val="00D61462"/>
    <w:rsid w:val="00D61712"/>
    <w:rsid w:val="00DD00B8"/>
    <w:rsid w:val="00DD22D2"/>
    <w:rsid w:val="00E002D1"/>
    <w:rsid w:val="00E3682F"/>
    <w:rsid w:val="00E56FB3"/>
    <w:rsid w:val="00EB101F"/>
    <w:rsid w:val="00EC4DED"/>
    <w:rsid w:val="00EC698F"/>
    <w:rsid w:val="00ED2B71"/>
    <w:rsid w:val="00F065F1"/>
    <w:rsid w:val="00F75CFC"/>
    <w:rsid w:val="00F924DF"/>
    <w:rsid w:val="00FD6932"/>
    <w:rsid w:val="00FE4F5A"/>
    <w:rsid w:val="05552DB3"/>
    <w:rsid w:val="061746ED"/>
    <w:rsid w:val="426E36DA"/>
    <w:rsid w:val="7FEC4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link w:val="12"/>
    <w:qFormat/>
    <w:uiPriority w:val="0"/>
    <w:pPr>
      <w:spacing w:line="400" w:lineRule="exact"/>
      <w:ind w:firstLine="200" w:firstLineChars="200"/>
    </w:pPr>
    <w:rPr>
      <w:rFonts w:ascii="宋体" w:eastAsia="宋体"/>
      <w:szCs w:val="24"/>
    </w:rPr>
  </w:style>
  <w:style w:type="paragraph" w:styleId="3">
    <w:name w:val="Date"/>
    <w:basedOn w:val="1"/>
    <w:next w:val="1"/>
    <w:link w:val="13"/>
    <w:semiHidden/>
    <w:unhideWhenUsed/>
    <w:qFormat/>
    <w:uiPriority w:val="99"/>
    <w:pPr>
      <w:ind w:left="100" w:leftChars="25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link w:val="11"/>
    <w:qFormat/>
    <w:uiPriority w:val="10"/>
    <w:pPr>
      <w:spacing w:before="240" w:after="60"/>
      <w:jc w:val="center"/>
      <w:outlineLvl w:val="0"/>
    </w:pPr>
    <w:rPr>
      <w:rFonts w:asciiTheme="majorHAnsi" w:hAnsiTheme="majorHAnsi" w:eastAsiaTheme="majorEastAsia" w:cstheme="majorBidi"/>
      <w:b/>
      <w:bCs/>
      <w:sz w:val="32"/>
      <w:szCs w:val="32"/>
    </w:rPr>
  </w:style>
  <w:style w:type="table" w:styleId="1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标题 Char"/>
    <w:basedOn w:val="8"/>
    <w:link w:val="7"/>
    <w:uiPriority w:val="10"/>
    <w:rPr>
      <w:rFonts w:asciiTheme="majorHAnsi" w:hAnsiTheme="majorHAnsi" w:eastAsiaTheme="majorEastAsia" w:cstheme="majorBidi"/>
      <w:b/>
      <w:bCs/>
      <w:sz w:val="32"/>
      <w:szCs w:val="32"/>
    </w:rPr>
  </w:style>
  <w:style w:type="character" w:customStyle="1" w:styleId="12">
    <w:name w:val="正文缩进 Char"/>
    <w:link w:val="2"/>
    <w:uiPriority w:val="0"/>
    <w:rPr>
      <w:rFonts w:ascii="宋体" w:eastAsia="宋体"/>
      <w:szCs w:val="24"/>
    </w:rPr>
  </w:style>
  <w:style w:type="character" w:customStyle="1" w:styleId="13">
    <w:name w:val="日期 Char"/>
    <w:basedOn w:val="8"/>
    <w:link w:val="3"/>
    <w:semiHidden/>
    <w:qFormat/>
    <w:uiPriority w:val="99"/>
  </w:style>
  <w:style w:type="character" w:customStyle="1" w:styleId="14">
    <w:name w:val="页眉 Char"/>
    <w:basedOn w:val="8"/>
    <w:link w:val="5"/>
    <w:qFormat/>
    <w:uiPriority w:val="99"/>
    <w:rPr>
      <w:sz w:val="18"/>
      <w:szCs w:val="18"/>
    </w:rPr>
  </w:style>
  <w:style w:type="character" w:customStyle="1" w:styleId="15">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868</Words>
  <Characters>4953</Characters>
  <Lines>41</Lines>
  <Paragraphs>11</Paragraphs>
  <TotalTime>166</TotalTime>
  <ScaleCrop>false</ScaleCrop>
  <LinksUpToDate>false</LinksUpToDate>
  <CharactersWithSpaces>5810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2019-07-31T02:29:00Z</dcterms:created>
  <dc:creator>Dell</dc:creator>
  <cp:lastModifiedBy>张小铤</cp:lastModifiedBy>
  <dcterms:modified xsi:type="dcterms:W3CDTF">2019-08-01T03:12:49Z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