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600" w:rsidRDefault="0017784B">
      <w:pPr>
        <w:spacing w:line="360" w:lineRule="auto"/>
        <w:jc w:val="center"/>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t>水仙药业</w:t>
      </w:r>
      <w:r w:rsidR="00525600">
        <w:rPr>
          <w:rFonts w:asciiTheme="majorEastAsia" w:eastAsiaTheme="majorEastAsia" w:hAnsiTheme="majorEastAsia" w:cstheme="majorEastAsia" w:hint="eastAsia"/>
          <w:b/>
          <w:bCs/>
          <w:sz w:val="32"/>
          <w:szCs w:val="32"/>
        </w:rPr>
        <w:t>、无极药业</w:t>
      </w:r>
    </w:p>
    <w:p w:rsidR="000A3572" w:rsidRPr="00525600" w:rsidRDefault="0017784B" w:rsidP="00525600">
      <w:pPr>
        <w:spacing w:line="360" w:lineRule="auto"/>
        <w:jc w:val="center"/>
        <w:rPr>
          <w:rFonts w:asciiTheme="majorEastAsia" w:eastAsiaTheme="majorEastAsia" w:hAnsiTheme="majorEastAsia" w:cstheme="majorEastAsia"/>
          <w:b/>
          <w:bCs/>
          <w:sz w:val="32"/>
          <w:szCs w:val="32"/>
        </w:rPr>
      </w:pPr>
      <w:r>
        <w:rPr>
          <w:rFonts w:asciiTheme="majorEastAsia" w:eastAsiaTheme="majorEastAsia" w:hAnsiTheme="majorEastAsia" w:cstheme="majorEastAsia" w:hint="eastAsia"/>
          <w:b/>
          <w:bCs/>
          <w:sz w:val="32"/>
          <w:szCs w:val="32"/>
        </w:rPr>
        <w:t>聘用保安服务项目评标办法</w:t>
      </w:r>
    </w:p>
    <w:p w:rsidR="00BA05C2" w:rsidRDefault="00BA05C2" w:rsidP="000A3572">
      <w:pPr>
        <w:pStyle w:val="10"/>
        <w:widowControl/>
        <w:spacing w:beforeAutospacing="0" w:afterAutospacing="0" w:line="500" w:lineRule="exact"/>
        <w:ind w:firstLineChars="100" w:firstLine="280"/>
        <w:rPr>
          <w:rFonts w:ascii="仿宋" w:eastAsia="仿宋" w:hAnsi="仿宋" w:cs="仿宋"/>
          <w:sz w:val="28"/>
          <w:szCs w:val="28"/>
        </w:rPr>
      </w:pPr>
      <w:r w:rsidRPr="003D4D30">
        <w:rPr>
          <w:rFonts w:ascii="仿宋" w:eastAsia="仿宋" w:hAnsi="仿宋" w:cs="仿宋" w:hint="eastAsia"/>
          <w:sz w:val="28"/>
          <w:szCs w:val="28"/>
        </w:rPr>
        <w:t>（1）投标文件满足招标文件全部实质性要求，</w:t>
      </w:r>
      <w:proofErr w:type="gramStart"/>
      <w:r w:rsidRPr="003D4D30">
        <w:rPr>
          <w:rFonts w:ascii="仿宋" w:eastAsia="仿宋" w:hAnsi="仿宋" w:cs="仿宋" w:hint="eastAsia"/>
          <w:sz w:val="28"/>
          <w:szCs w:val="28"/>
        </w:rPr>
        <w:t>且按照</w:t>
      </w:r>
      <w:proofErr w:type="gramEnd"/>
      <w:r w:rsidRPr="003D4D30">
        <w:rPr>
          <w:rFonts w:ascii="仿宋" w:eastAsia="仿宋" w:hAnsi="仿宋" w:cs="仿宋" w:hint="eastAsia"/>
          <w:sz w:val="28"/>
          <w:szCs w:val="28"/>
        </w:rPr>
        <w:t xml:space="preserve">评审因素的量化指标评审得分（即评标总得分）最高的投标人为中标候选人。 </w:t>
      </w:r>
    </w:p>
    <w:p w:rsidR="00034F59" w:rsidRPr="000A3572" w:rsidRDefault="00034F59" w:rsidP="00034F59">
      <w:pPr>
        <w:pStyle w:val="10"/>
        <w:widowControl/>
        <w:spacing w:beforeAutospacing="0" w:afterAutospacing="0" w:line="400" w:lineRule="exact"/>
        <w:ind w:firstLineChars="100" w:firstLine="280"/>
        <w:rPr>
          <w:rFonts w:ascii="仿宋" w:eastAsia="仿宋" w:hAnsi="仿宋" w:cs="仿宋"/>
          <w:sz w:val="28"/>
          <w:szCs w:val="28"/>
        </w:rPr>
      </w:pPr>
    </w:p>
    <w:p w:rsidR="00BA05C2" w:rsidRDefault="00BA05C2" w:rsidP="000A3572">
      <w:pPr>
        <w:pStyle w:val="10"/>
        <w:widowControl/>
        <w:spacing w:beforeAutospacing="0" w:afterAutospacing="0" w:line="500" w:lineRule="exact"/>
        <w:ind w:firstLineChars="100" w:firstLine="280"/>
        <w:rPr>
          <w:rFonts w:ascii="仿宋" w:eastAsia="仿宋" w:hAnsi="仿宋" w:cs="仿宋"/>
          <w:sz w:val="28"/>
          <w:szCs w:val="28"/>
        </w:rPr>
      </w:pPr>
      <w:r w:rsidRPr="003D4D30">
        <w:rPr>
          <w:rFonts w:ascii="仿宋" w:eastAsia="仿宋" w:hAnsi="仿宋" w:cs="仿宋" w:hint="eastAsia"/>
          <w:sz w:val="28"/>
          <w:szCs w:val="28"/>
        </w:rPr>
        <w:t xml:space="preserve">（2）每个投标人的评标总得分FA＝F1＋F2，其中：F1指价格项评审因素得分、F2指技术项评审因素得分F1＋F2 =100分（满分时）。 </w:t>
      </w:r>
    </w:p>
    <w:p w:rsidR="000A3572" w:rsidRPr="00034F59" w:rsidRDefault="000A3572" w:rsidP="00034F59">
      <w:pPr>
        <w:pStyle w:val="10"/>
        <w:widowControl/>
        <w:spacing w:beforeAutospacing="0" w:afterAutospacing="0" w:line="400" w:lineRule="exact"/>
        <w:ind w:firstLineChars="100" w:firstLine="280"/>
        <w:rPr>
          <w:rFonts w:ascii="仿宋" w:eastAsia="仿宋" w:hAnsi="仿宋" w:cs="仿宋"/>
          <w:sz w:val="28"/>
          <w:szCs w:val="28"/>
        </w:rPr>
      </w:pPr>
    </w:p>
    <w:p w:rsidR="00BA05C2" w:rsidRPr="003D4D30" w:rsidRDefault="00BA05C2" w:rsidP="000A3572">
      <w:pPr>
        <w:pStyle w:val="10"/>
        <w:widowControl/>
        <w:spacing w:beforeAutospacing="0" w:afterAutospacing="0" w:line="500" w:lineRule="exact"/>
        <w:ind w:firstLineChars="100" w:firstLine="280"/>
        <w:rPr>
          <w:rFonts w:ascii="仿宋" w:eastAsia="仿宋" w:hAnsi="仿宋" w:cs="仿宋"/>
          <w:sz w:val="28"/>
          <w:szCs w:val="28"/>
        </w:rPr>
      </w:pPr>
      <w:r w:rsidRPr="003D4D30">
        <w:rPr>
          <w:rFonts w:ascii="仿宋" w:eastAsia="仿宋" w:hAnsi="仿宋" w:cs="仿宋" w:hint="eastAsia"/>
          <w:sz w:val="28"/>
          <w:szCs w:val="28"/>
        </w:rPr>
        <w:t xml:space="preserve">（3）各项评审因素的设置如下： </w:t>
      </w:r>
    </w:p>
    <w:p w:rsidR="00BA05C2" w:rsidRPr="00034F59" w:rsidRDefault="00BA05C2" w:rsidP="000A3572">
      <w:pPr>
        <w:pStyle w:val="10"/>
        <w:widowControl/>
        <w:spacing w:beforeAutospacing="0" w:afterAutospacing="0" w:line="500" w:lineRule="exact"/>
        <w:ind w:firstLineChars="150" w:firstLine="422"/>
        <w:rPr>
          <w:rFonts w:ascii="仿宋" w:eastAsia="仿宋" w:hAnsi="仿宋" w:cs="仿宋"/>
          <w:b/>
          <w:bCs/>
          <w:sz w:val="28"/>
          <w:szCs w:val="28"/>
        </w:rPr>
      </w:pPr>
      <w:r w:rsidRPr="00034F59">
        <w:rPr>
          <w:rFonts w:ascii="仿宋" w:eastAsia="仿宋" w:hAnsi="仿宋" w:cs="仿宋" w:hint="eastAsia"/>
          <w:b/>
          <w:bCs/>
          <w:sz w:val="28"/>
          <w:szCs w:val="28"/>
        </w:rPr>
        <w:t>① 价格项（F1）满分为</w:t>
      </w:r>
      <w:r w:rsidR="00844816">
        <w:rPr>
          <w:rFonts w:ascii="仿宋" w:eastAsia="仿宋" w:hAnsi="仿宋" w:cs="仿宋" w:hint="eastAsia"/>
          <w:b/>
          <w:bCs/>
          <w:sz w:val="28"/>
          <w:szCs w:val="28"/>
        </w:rPr>
        <w:t>9</w:t>
      </w:r>
      <w:r w:rsidRPr="00034F59">
        <w:rPr>
          <w:rFonts w:ascii="仿宋" w:eastAsia="仿宋" w:hAnsi="仿宋" w:cs="仿宋" w:hint="eastAsia"/>
          <w:b/>
          <w:bCs/>
          <w:sz w:val="28"/>
          <w:szCs w:val="28"/>
        </w:rPr>
        <w:t>0分。</w:t>
      </w:r>
    </w:p>
    <w:p w:rsidR="00BA05C2" w:rsidRDefault="00BA05C2" w:rsidP="000A3572">
      <w:pPr>
        <w:pStyle w:val="10"/>
        <w:widowControl/>
        <w:spacing w:beforeAutospacing="0" w:afterAutospacing="0" w:line="500" w:lineRule="exact"/>
        <w:ind w:firstLineChars="150" w:firstLine="420"/>
        <w:rPr>
          <w:rFonts w:ascii="仿宋" w:eastAsia="仿宋" w:hAnsi="仿宋" w:cs="仿宋"/>
          <w:sz w:val="28"/>
          <w:szCs w:val="28"/>
        </w:rPr>
      </w:pPr>
      <w:r w:rsidRPr="003D4D30">
        <w:rPr>
          <w:rFonts w:ascii="仿宋" w:eastAsia="仿宋" w:hAnsi="仿宋" w:cs="仿宋" w:hint="eastAsia"/>
          <w:sz w:val="28"/>
          <w:szCs w:val="28"/>
        </w:rPr>
        <w:t>价格最低的有效报价为评标基准价，其价格分为满分。其他投标人的价格分统一按照下列公式计算：投标报价得分=（评标基准价／投标报价）×</w:t>
      </w:r>
      <w:r w:rsidR="00465596">
        <w:rPr>
          <w:rFonts w:ascii="仿宋" w:eastAsia="仿宋" w:hAnsi="仿宋" w:cs="仿宋" w:hint="eastAsia"/>
          <w:sz w:val="28"/>
          <w:szCs w:val="28"/>
        </w:rPr>
        <w:t>9</w:t>
      </w:r>
      <w:r w:rsidRPr="003D4D30">
        <w:rPr>
          <w:rFonts w:ascii="仿宋" w:eastAsia="仿宋" w:hAnsi="仿宋" w:cs="仿宋" w:hint="eastAsia"/>
          <w:sz w:val="28"/>
          <w:szCs w:val="28"/>
        </w:rPr>
        <w:t>0。</w:t>
      </w:r>
    </w:p>
    <w:p w:rsidR="00E26E9F" w:rsidRPr="003D4D30" w:rsidRDefault="00E26E9F" w:rsidP="000A3572">
      <w:pPr>
        <w:pStyle w:val="10"/>
        <w:widowControl/>
        <w:spacing w:beforeAutospacing="0" w:afterAutospacing="0" w:line="500" w:lineRule="exact"/>
        <w:ind w:firstLineChars="150" w:firstLine="420"/>
        <w:rPr>
          <w:rFonts w:ascii="仿宋" w:eastAsia="仿宋" w:hAnsi="仿宋" w:cs="仿宋"/>
          <w:sz w:val="28"/>
          <w:szCs w:val="28"/>
        </w:rPr>
      </w:pPr>
    </w:p>
    <w:p w:rsidR="00C45B8D" w:rsidRPr="00034F59" w:rsidRDefault="0017784B" w:rsidP="00034F59">
      <w:pPr>
        <w:spacing w:line="360" w:lineRule="auto"/>
        <w:ind w:firstLineChars="100" w:firstLine="281"/>
        <w:rPr>
          <w:rFonts w:ascii="仿宋" w:eastAsia="仿宋" w:hAnsi="仿宋" w:cs="仿宋"/>
          <w:b/>
          <w:kern w:val="0"/>
          <w:sz w:val="28"/>
          <w:szCs w:val="28"/>
        </w:rPr>
      </w:pPr>
      <w:r w:rsidRPr="00034F59">
        <w:rPr>
          <w:rFonts w:ascii="仿宋" w:eastAsia="仿宋" w:hAnsi="仿宋" w:cs="仿宋" w:hint="eastAsia"/>
          <w:b/>
          <w:kern w:val="0"/>
          <w:sz w:val="28"/>
          <w:szCs w:val="28"/>
        </w:rPr>
        <w:t>② 技术</w:t>
      </w:r>
      <w:r w:rsidR="006D6222">
        <w:rPr>
          <w:rFonts w:ascii="仿宋" w:eastAsia="仿宋" w:hAnsi="仿宋" w:cs="仿宋" w:hint="eastAsia"/>
          <w:b/>
          <w:kern w:val="0"/>
          <w:sz w:val="28"/>
          <w:szCs w:val="28"/>
        </w:rPr>
        <w:t>与商务</w:t>
      </w:r>
      <w:r w:rsidRPr="00034F59">
        <w:rPr>
          <w:rFonts w:ascii="仿宋" w:eastAsia="仿宋" w:hAnsi="仿宋" w:cs="仿宋" w:hint="eastAsia"/>
          <w:b/>
          <w:kern w:val="0"/>
          <w:sz w:val="28"/>
          <w:szCs w:val="28"/>
        </w:rPr>
        <w:t>项（F2）满分为</w:t>
      </w:r>
      <w:r w:rsidR="00844816">
        <w:rPr>
          <w:rFonts w:ascii="仿宋" w:eastAsia="仿宋" w:hAnsi="仿宋" w:cs="仿宋" w:hint="eastAsia"/>
          <w:b/>
          <w:kern w:val="0"/>
          <w:sz w:val="28"/>
          <w:szCs w:val="28"/>
        </w:rPr>
        <w:t>1</w:t>
      </w:r>
      <w:r w:rsidR="00BA05C2" w:rsidRPr="00034F59">
        <w:rPr>
          <w:rFonts w:ascii="仿宋" w:eastAsia="仿宋" w:hAnsi="仿宋" w:cs="仿宋" w:hint="eastAsia"/>
          <w:b/>
          <w:kern w:val="0"/>
          <w:sz w:val="28"/>
          <w:szCs w:val="28"/>
        </w:rPr>
        <w:t>0</w:t>
      </w:r>
      <w:r w:rsidRPr="00034F59">
        <w:rPr>
          <w:rFonts w:ascii="仿宋" w:eastAsia="仿宋" w:hAnsi="仿宋" w:cs="仿宋" w:hint="eastAsia"/>
          <w:b/>
          <w:kern w:val="0"/>
          <w:sz w:val="28"/>
          <w:szCs w:val="28"/>
        </w:rPr>
        <w:t>分。</w:t>
      </w:r>
    </w:p>
    <w:tbl>
      <w:tblPr>
        <w:tblW w:w="9393" w:type="dxa"/>
        <w:jc w:val="center"/>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812"/>
        <w:gridCol w:w="1243"/>
        <w:gridCol w:w="5338"/>
      </w:tblGrid>
      <w:tr w:rsidR="00C45B8D" w:rsidRPr="00BA05C2" w:rsidTr="00BA05C2">
        <w:trPr>
          <w:trHeight w:val="382"/>
          <w:tblHeader/>
          <w:jc w:val="center"/>
        </w:trPr>
        <w:tc>
          <w:tcPr>
            <w:tcW w:w="2812" w:type="dxa"/>
            <w:shd w:val="clear" w:color="auto" w:fill="auto"/>
            <w:vAlign w:val="center"/>
          </w:tcPr>
          <w:p w:rsidR="00C45B8D" w:rsidRPr="00BA05C2" w:rsidRDefault="0017784B">
            <w:pPr>
              <w:widowControl/>
              <w:spacing w:line="360" w:lineRule="auto"/>
              <w:jc w:val="center"/>
              <w:rPr>
                <w:rFonts w:ascii="仿宋" w:eastAsia="仿宋" w:hAnsi="仿宋" w:cs="仿宋"/>
                <w:kern w:val="0"/>
                <w:sz w:val="28"/>
                <w:szCs w:val="28"/>
              </w:rPr>
            </w:pPr>
            <w:r w:rsidRPr="00BA05C2">
              <w:rPr>
                <w:rFonts w:ascii="仿宋" w:eastAsia="仿宋" w:hAnsi="仿宋" w:cs="仿宋" w:hint="eastAsia"/>
                <w:kern w:val="0"/>
                <w:sz w:val="28"/>
                <w:szCs w:val="28"/>
              </w:rPr>
              <w:t>评标项目</w:t>
            </w:r>
          </w:p>
        </w:tc>
        <w:tc>
          <w:tcPr>
            <w:tcW w:w="1243" w:type="dxa"/>
            <w:shd w:val="clear" w:color="auto" w:fill="auto"/>
            <w:vAlign w:val="center"/>
          </w:tcPr>
          <w:p w:rsidR="00C45B8D" w:rsidRPr="00BA05C2" w:rsidRDefault="0017784B">
            <w:pPr>
              <w:widowControl/>
              <w:spacing w:line="360" w:lineRule="auto"/>
              <w:jc w:val="center"/>
              <w:rPr>
                <w:rFonts w:ascii="仿宋" w:eastAsia="仿宋" w:hAnsi="仿宋" w:cs="仿宋"/>
                <w:kern w:val="0"/>
                <w:sz w:val="28"/>
                <w:szCs w:val="28"/>
              </w:rPr>
            </w:pPr>
            <w:r w:rsidRPr="00BA05C2">
              <w:rPr>
                <w:rFonts w:ascii="仿宋" w:eastAsia="仿宋" w:hAnsi="仿宋" w:cs="仿宋" w:hint="eastAsia"/>
                <w:kern w:val="0"/>
                <w:sz w:val="28"/>
                <w:szCs w:val="28"/>
              </w:rPr>
              <w:t>评标分值</w:t>
            </w:r>
          </w:p>
        </w:tc>
        <w:tc>
          <w:tcPr>
            <w:tcW w:w="5338" w:type="dxa"/>
            <w:shd w:val="clear" w:color="auto" w:fill="auto"/>
            <w:vAlign w:val="center"/>
          </w:tcPr>
          <w:p w:rsidR="00C45B8D" w:rsidRPr="00BA05C2" w:rsidRDefault="0017784B">
            <w:pPr>
              <w:widowControl/>
              <w:spacing w:line="360" w:lineRule="auto"/>
              <w:jc w:val="center"/>
              <w:rPr>
                <w:rFonts w:ascii="仿宋" w:eastAsia="仿宋" w:hAnsi="仿宋" w:cs="仿宋"/>
                <w:kern w:val="0"/>
                <w:sz w:val="28"/>
                <w:szCs w:val="28"/>
              </w:rPr>
            </w:pPr>
            <w:r w:rsidRPr="00BA05C2">
              <w:rPr>
                <w:rFonts w:ascii="仿宋" w:eastAsia="仿宋" w:hAnsi="仿宋" w:cs="仿宋" w:hint="eastAsia"/>
                <w:kern w:val="0"/>
                <w:sz w:val="28"/>
                <w:szCs w:val="28"/>
              </w:rPr>
              <w:t>评标方法描述</w:t>
            </w:r>
          </w:p>
        </w:tc>
      </w:tr>
      <w:tr w:rsidR="00142673" w:rsidRPr="00BA05C2" w:rsidTr="00BA05C2">
        <w:trPr>
          <w:trHeight w:val="778"/>
          <w:jc w:val="center"/>
        </w:trPr>
        <w:tc>
          <w:tcPr>
            <w:tcW w:w="2812" w:type="dxa"/>
            <w:shd w:val="clear" w:color="auto" w:fill="auto"/>
            <w:vAlign w:val="center"/>
          </w:tcPr>
          <w:p w:rsidR="00142673" w:rsidRPr="00BA05C2" w:rsidRDefault="00142673" w:rsidP="002C4373">
            <w:pPr>
              <w:widowControl/>
              <w:spacing w:line="360" w:lineRule="auto"/>
              <w:jc w:val="center"/>
              <w:rPr>
                <w:rFonts w:ascii="仿宋" w:eastAsia="仿宋" w:hAnsi="仿宋" w:cs="仿宋"/>
                <w:kern w:val="0"/>
                <w:sz w:val="28"/>
                <w:szCs w:val="28"/>
              </w:rPr>
            </w:pPr>
            <w:r w:rsidRPr="00BA05C2">
              <w:rPr>
                <w:rFonts w:ascii="仿宋" w:eastAsia="仿宋" w:hAnsi="仿宋" w:cs="仿宋" w:hint="eastAsia"/>
                <w:kern w:val="0"/>
                <w:sz w:val="28"/>
                <w:szCs w:val="28"/>
              </w:rPr>
              <w:t>招标内容响应情况</w:t>
            </w:r>
          </w:p>
        </w:tc>
        <w:tc>
          <w:tcPr>
            <w:tcW w:w="1243" w:type="dxa"/>
            <w:shd w:val="clear" w:color="auto" w:fill="auto"/>
            <w:vAlign w:val="center"/>
          </w:tcPr>
          <w:p w:rsidR="00142673" w:rsidRPr="00BA05C2" w:rsidRDefault="00844816" w:rsidP="002C4373">
            <w:pPr>
              <w:widowControl/>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t>3</w:t>
            </w:r>
          </w:p>
        </w:tc>
        <w:tc>
          <w:tcPr>
            <w:tcW w:w="5338" w:type="dxa"/>
            <w:shd w:val="clear" w:color="auto" w:fill="auto"/>
            <w:vAlign w:val="center"/>
          </w:tcPr>
          <w:p w:rsidR="00142673" w:rsidRPr="00BA05C2" w:rsidRDefault="00142673" w:rsidP="00D246A3">
            <w:pPr>
              <w:widowControl/>
              <w:spacing w:line="400" w:lineRule="exact"/>
              <w:jc w:val="left"/>
              <w:rPr>
                <w:rFonts w:ascii="仿宋" w:eastAsia="仿宋" w:hAnsi="仿宋" w:cs="仿宋"/>
                <w:kern w:val="0"/>
                <w:sz w:val="28"/>
                <w:szCs w:val="28"/>
              </w:rPr>
            </w:pPr>
            <w:r w:rsidRPr="00525600">
              <w:rPr>
                <w:rFonts w:ascii="仿宋" w:eastAsia="仿宋" w:hAnsi="仿宋" w:cs="仿宋" w:hint="eastAsia"/>
                <w:kern w:val="0"/>
                <w:sz w:val="28"/>
                <w:szCs w:val="28"/>
              </w:rPr>
              <w:t>各投标人对照招标文件的项目内容及要求填写《招标内容响应情况表》，</w:t>
            </w:r>
            <w:r w:rsidRPr="00BA05C2">
              <w:rPr>
                <w:rFonts w:ascii="仿宋" w:eastAsia="仿宋" w:hAnsi="仿宋" w:cs="仿宋" w:hint="eastAsia"/>
                <w:kern w:val="0"/>
                <w:sz w:val="28"/>
                <w:szCs w:val="28"/>
              </w:rPr>
              <w:t>完全满足招标文件要求的得</w:t>
            </w:r>
            <w:r w:rsidR="00D246A3">
              <w:rPr>
                <w:rFonts w:ascii="仿宋" w:eastAsia="仿宋" w:hAnsi="仿宋" w:cs="仿宋" w:hint="eastAsia"/>
                <w:kern w:val="0"/>
                <w:sz w:val="28"/>
                <w:szCs w:val="28"/>
              </w:rPr>
              <w:t>3</w:t>
            </w:r>
            <w:r w:rsidRPr="00BA05C2">
              <w:rPr>
                <w:rFonts w:ascii="仿宋" w:eastAsia="仿宋" w:hAnsi="仿宋" w:cs="仿宋" w:hint="eastAsia"/>
                <w:kern w:val="0"/>
                <w:sz w:val="28"/>
                <w:szCs w:val="28"/>
              </w:rPr>
              <w:t>分，若有负偏离的，</w:t>
            </w:r>
            <w:proofErr w:type="gramStart"/>
            <w:r w:rsidRPr="00BA05C2">
              <w:rPr>
                <w:rFonts w:ascii="仿宋" w:eastAsia="仿宋" w:hAnsi="仿宋" w:cs="仿宋" w:hint="eastAsia"/>
                <w:kern w:val="0"/>
                <w:sz w:val="28"/>
                <w:szCs w:val="28"/>
              </w:rPr>
              <w:t>每负偏离</w:t>
            </w:r>
            <w:proofErr w:type="gramEnd"/>
            <w:r w:rsidRPr="00BA05C2">
              <w:rPr>
                <w:rFonts w:ascii="仿宋" w:eastAsia="仿宋" w:hAnsi="仿宋" w:cs="仿宋" w:hint="eastAsia"/>
                <w:kern w:val="0"/>
                <w:sz w:val="28"/>
                <w:szCs w:val="28"/>
              </w:rPr>
              <w:t>一项扣</w:t>
            </w:r>
            <w:r w:rsidR="00D246A3">
              <w:rPr>
                <w:rFonts w:ascii="仿宋" w:eastAsia="仿宋" w:hAnsi="仿宋" w:cs="仿宋" w:hint="eastAsia"/>
                <w:kern w:val="0"/>
                <w:sz w:val="28"/>
                <w:szCs w:val="28"/>
              </w:rPr>
              <w:t>1</w:t>
            </w:r>
            <w:r w:rsidRPr="00BA05C2">
              <w:rPr>
                <w:rFonts w:ascii="仿宋" w:eastAsia="仿宋" w:hAnsi="仿宋" w:cs="仿宋" w:hint="eastAsia"/>
                <w:kern w:val="0"/>
                <w:sz w:val="28"/>
                <w:szCs w:val="28"/>
              </w:rPr>
              <w:t>分，</w:t>
            </w:r>
            <w:r>
              <w:rPr>
                <w:rFonts w:ascii="仿宋" w:eastAsia="仿宋" w:hAnsi="仿宋" w:cs="仿宋" w:hint="eastAsia"/>
                <w:kern w:val="0"/>
                <w:sz w:val="28"/>
                <w:szCs w:val="28"/>
              </w:rPr>
              <w:t>负偏离2项以上的，</w:t>
            </w:r>
            <w:r w:rsidRPr="00525600">
              <w:rPr>
                <w:rFonts w:ascii="仿宋" w:eastAsia="仿宋" w:hAnsi="仿宋" w:cs="仿宋" w:hint="eastAsia"/>
                <w:kern w:val="0"/>
                <w:sz w:val="28"/>
                <w:szCs w:val="28"/>
              </w:rPr>
              <w:t>视为无效标。</w:t>
            </w:r>
          </w:p>
        </w:tc>
      </w:tr>
      <w:tr w:rsidR="00C45B8D" w:rsidRPr="00BA05C2" w:rsidTr="00BA05C2">
        <w:trPr>
          <w:trHeight w:val="778"/>
          <w:jc w:val="center"/>
        </w:trPr>
        <w:tc>
          <w:tcPr>
            <w:tcW w:w="2812" w:type="dxa"/>
            <w:shd w:val="clear" w:color="auto" w:fill="auto"/>
            <w:vAlign w:val="center"/>
          </w:tcPr>
          <w:p w:rsidR="00C45B8D" w:rsidRPr="00BA05C2" w:rsidRDefault="0017784B">
            <w:pPr>
              <w:widowControl/>
              <w:spacing w:line="360" w:lineRule="auto"/>
              <w:jc w:val="center"/>
              <w:rPr>
                <w:rFonts w:ascii="仿宋" w:eastAsia="仿宋" w:hAnsi="仿宋" w:cs="仿宋"/>
                <w:kern w:val="0"/>
                <w:sz w:val="28"/>
                <w:szCs w:val="28"/>
              </w:rPr>
            </w:pPr>
            <w:r w:rsidRPr="00BA05C2">
              <w:rPr>
                <w:rFonts w:ascii="仿宋" w:eastAsia="仿宋" w:hAnsi="仿宋" w:cs="仿宋" w:hint="eastAsia"/>
                <w:kern w:val="0"/>
                <w:sz w:val="28"/>
                <w:szCs w:val="28"/>
              </w:rPr>
              <w:t>安保服务实施方案</w:t>
            </w:r>
          </w:p>
        </w:tc>
        <w:tc>
          <w:tcPr>
            <w:tcW w:w="1243" w:type="dxa"/>
            <w:shd w:val="clear" w:color="auto" w:fill="auto"/>
            <w:vAlign w:val="center"/>
          </w:tcPr>
          <w:p w:rsidR="00C45B8D" w:rsidRPr="00BA05C2" w:rsidRDefault="00844816">
            <w:pPr>
              <w:widowControl/>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t>3</w:t>
            </w:r>
          </w:p>
        </w:tc>
        <w:tc>
          <w:tcPr>
            <w:tcW w:w="5338" w:type="dxa"/>
            <w:shd w:val="clear" w:color="auto" w:fill="auto"/>
            <w:vAlign w:val="center"/>
          </w:tcPr>
          <w:p w:rsidR="00C45B8D" w:rsidRPr="00BA05C2" w:rsidRDefault="0017784B" w:rsidP="00D246A3">
            <w:pPr>
              <w:widowControl/>
              <w:spacing w:line="400" w:lineRule="exact"/>
              <w:jc w:val="left"/>
              <w:rPr>
                <w:rFonts w:ascii="仿宋" w:eastAsia="仿宋" w:hAnsi="仿宋" w:cs="仿宋"/>
                <w:kern w:val="0"/>
                <w:sz w:val="28"/>
                <w:szCs w:val="28"/>
              </w:rPr>
            </w:pPr>
            <w:r w:rsidRPr="00BA05C2">
              <w:rPr>
                <w:rFonts w:ascii="仿宋" w:eastAsia="仿宋" w:hAnsi="仿宋" w:cs="仿宋" w:hint="eastAsia"/>
                <w:kern w:val="0"/>
                <w:sz w:val="28"/>
                <w:szCs w:val="28"/>
              </w:rPr>
              <w:t>根据投标人提供的安保服务实施方案的科学性、合理性和可行性，由评标委员会横向比较并在0-</w:t>
            </w:r>
            <w:r w:rsidR="00D246A3">
              <w:rPr>
                <w:rFonts w:ascii="仿宋" w:eastAsia="仿宋" w:hAnsi="仿宋" w:cs="仿宋" w:hint="eastAsia"/>
                <w:kern w:val="0"/>
                <w:sz w:val="28"/>
                <w:szCs w:val="28"/>
              </w:rPr>
              <w:t>3</w:t>
            </w:r>
            <w:r w:rsidRPr="00BA05C2">
              <w:rPr>
                <w:rFonts w:ascii="仿宋" w:eastAsia="仿宋" w:hAnsi="仿宋" w:cs="仿宋" w:hint="eastAsia"/>
                <w:kern w:val="0"/>
                <w:sz w:val="28"/>
                <w:szCs w:val="28"/>
              </w:rPr>
              <w:t>分间评审。</w:t>
            </w:r>
          </w:p>
        </w:tc>
      </w:tr>
      <w:tr w:rsidR="00C45B8D" w:rsidRPr="00BA05C2" w:rsidTr="00BA05C2">
        <w:trPr>
          <w:jc w:val="center"/>
        </w:trPr>
        <w:tc>
          <w:tcPr>
            <w:tcW w:w="2812" w:type="dxa"/>
            <w:shd w:val="clear" w:color="auto" w:fill="auto"/>
            <w:vAlign w:val="center"/>
          </w:tcPr>
          <w:p w:rsidR="00C45B8D" w:rsidRPr="00BA05C2" w:rsidRDefault="0017784B" w:rsidP="00BA05C2">
            <w:pPr>
              <w:widowControl/>
              <w:spacing w:line="400" w:lineRule="exact"/>
              <w:jc w:val="left"/>
              <w:rPr>
                <w:rFonts w:ascii="仿宋" w:eastAsia="仿宋" w:hAnsi="仿宋" w:cs="仿宋"/>
                <w:kern w:val="0"/>
                <w:sz w:val="28"/>
                <w:szCs w:val="28"/>
              </w:rPr>
            </w:pPr>
            <w:r w:rsidRPr="00BA05C2">
              <w:rPr>
                <w:rFonts w:ascii="仿宋" w:eastAsia="仿宋" w:hAnsi="仿宋" w:cs="仿宋" w:hint="eastAsia"/>
                <w:kern w:val="0"/>
                <w:sz w:val="28"/>
                <w:szCs w:val="28"/>
              </w:rPr>
              <w:t>安全技术防范能力</w:t>
            </w:r>
          </w:p>
        </w:tc>
        <w:tc>
          <w:tcPr>
            <w:tcW w:w="1243" w:type="dxa"/>
            <w:shd w:val="clear" w:color="auto" w:fill="auto"/>
            <w:vAlign w:val="center"/>
          </w:tcPr>
          <w:p w:rsidR="00C45B8D" w:rsidRPr="00BA05C2" w:rsidRDefault="00844816" w:rsidP="00BA05C2">
            <w:pPr>
              <w:widowControl/>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2</w:t>
            </w:r>
          </w:p>
        </w:tc>
        <w:tc>
          <w:tcPr>
            <w:tcW w:w="5338" w:type="dxa"/>
            <w:shd w:val="clear" w:color="auto" w:fill="auto"/>
            <w:vAlign w:val="center"/>
          </w:tcPr>
          <w:p w:rsidR="00C45B8D" w:rsidRPr="00BA05C2" w:rsidRDefault="0017784B" w:rsidP="00D246A3">
            <w:pPr>
              <w:widowControl/>
              <w:spacing w:line="400" w:lineRule="exact"/>
              <w:jc w:val="left"/>
              <w:rPr>
                <w:rFonts w:ascii="仿宋" w:eastAsia="仿宋" w:hAnsi="仿宋" w:cs="仿宋"/>
                <w:kern w:val="0"/>
                <w:sz w:val="28"/>
                <w:szCs w:val="28"/>
              </w:rPr>
            </w:pPr>
            <w:r w:rsidRPr="00BA05C2">
              <w:rPr>
                <w:rFonts w:ascii="仿宋" w:eastAsia="仿宋" w:hAnsi="仿宋" w:cs="仿宋" w:hint="eastAsia"/>
                <w:kern w:val="0"/>
                <w:sz w:val="28"/>
                <w:szCs w:val="28"/>
              </w:rPr>
              <w:t>为保证投标人后续可更好的使用现有的安全技术防范系统，根据投标人的技术人员持有的安防技术相关资格证书的数量进行评审，≤</w:t>
            </w:r>
            <w:r w:rsidR="00D246A3">
              <w:rPr>
                <w:rFonts w:ascii="仿宋" w:eastAsia="仿宋" w:hAnsi="仿宋" w:cs="仿宋" w:hint="eastAsia"/>
                <w:kern w:val="0"/>
                <w:sz w:val="28"/>
                <w:szCs w:val="28"/>
              </w:rPr>
              <w:t>6</w:t>
            </w:r>
            <w:r w:rsidRPr="00BA05C2">
              <w:rPr>
                <w:rFonts w:ascii="仿宋" w:eastAsia="仿宋" w:hAnsi="仿宋" w:cs="仿宋" w:hint="eastAsia"/>
                <w:kern w:val="0"/>
                <w:sz w:val="28"/>
                <w:szCs w:val="28"/>
              </w:rPr>
              <w:t>本的不得分，在</w:t>
            </w:r>
            <w:r w:rsidR="00D246A3">
              <w:rPr>
                <w:rFonts w:ascii="仿宋" w:eastAsia="仿宋" w:hAnsi="仿宋" w:cs="仿宋" w:hint="eastAsia"/>
                <w:kern w:val="0"/>
                <w:sz w:val="28"/>
                <w:szCs w:val="28"/>
              </w:rPr>
              <w:t>6</w:t>
            </w:r>
            <w:r w:rsidRPr="00BA05C2">
              <w:rPr>
                <w:rFonts w:ascii="仿宋" w:eastAsia="仿宋" w:hAnsi="仿宋" w:cs="仿宋" w:hint="eastAsia"/>
                <w:kern w:val="0"/>
                <w:sz w:val="28"/>
                <w:szCs w:val="28"/>
              </w:rPr>
              <w:t>本的基础</w:t>
            </w:r>
            <w:proofErr w:type="gramStart"/>
            <w:r w:rsidRPr="00BA05C2">
              <w:rPr>
                <w:rFonts w:ascii="仿宋" w:eastAsia="仿宋" w:hAnsi="仿宋" w:cs="仿宋" w:hint="eastAsia"/>
                <w:kern w:val="0"/>
                <w:sz w:val="28"/>
                <w:szCs w:val="28"/>
              </w:rPr>
              <w:t>上每再增加</w:t>
            </w:r>
            <w:proofErr w:type="gramEnd"/>
            <w:r w:rsidRPr="00BA05C2">
              <w:rPr>
                <w:rFonts w:ascii="仿宋" w:eastAsia="仿宋" w:hAnsi="仿宋" w:cs="仿宋" w:hint="eastAsia"/>
                <w:kern w:val="0"/>
                <w:sz w:val="28"/>
                <w:szCs w:val="28"/>
              </w:rPr>
              <w:t>1本加1分,本项最高</w:t>
            </w:r>
            <w:r w:rsidR="00D246A3">
              <w:rPr>
                <w:rFonts w:ascii="仿宋" w:eastAsia="仿宋" w:hAnsi="仿宋" w:cs="仿宋" w:hint="eastAsia"/>
                <w:kern w:val="0"/>
                <w:sz w:val="28"/>
                <w:szCs w:val="28"/>
              </w:rPr>
              <w:t>2</w:t>
            </w:r>
            <w:r w:rsidRPr="00BA05C2">
              <w:rPr>
                <w:rFonts w:ascii="仿宋" w:eastAsia="仿宋" w:hAnsi="仿宋" w:cs="仿宋" w:hint="eastAsia"/>
                <w:kern w:val="0"/>
                <w:sz w:val="28"/>
                <w:szCs w:val="28"/>
              </w:rPr>
              <w:t>分。（须提供相关证明材料的有效复印件并加盖投标人公章，否则</w:t>
            </w:r>
            <w:r w:rsidRPr="00BA05C2">
              <w:rPr>
                <w:rFonts w:ascii="仿宋" w:eastAsia="仿宋" w:hAnsi="仿宋" w:cs="仿宋" w:hint="eastAsia"/>
                <w:kern w:val="0"/>
                <w:sz w:val="28"/>
                <w:szCs w:val="28"/>
              </w:rPr>
              <w:lastRenderedPageBreak/>
              <w:t>不得分。）</w:t>
            </w:r>
          </w:p>
        </w:tc>
      </w:tr>
      <w:tr w:rsidR="008720C0" w:rsidRPr="00BA05C2" w:rsidTr="00BA05C2">
        <w:trPr>
          <w:trHeight w:val="697"/>
          <w:jc w:val="center"/>
        </w:trPr>
        <w:tc>
          <w:tcPr>
            <w:tcW w:w="2812" w:type="dxa"/>
            <w:shd w:val="clear" w:color="auto" w:fill="auto"/>
            <w:vAlign w:val="center"/>
          </w:tcPr>
          <w:p w:rsidR="008720C0" w:rsidRPr="00BA05C2" w:rsidRDefault="008720C0" w:rsidP="002C4373">
            <w:pPr>
              <w:widowControl/>
              <w:spacing w:line="400" w:lineRule="exact"/>
              <w:jc w:val="left"/>
              <w:rPr>
                <w:rFonts w:ascii="仿宋" w:eastAsia="仿宋" w:hAnsi="仿宋" w:cs="仿宋"/>
                <w:kern w:val="0"/>
                <w:sz w:val="28"/>
                <w:szCs w:val="28"/>
              </w:rPr>
            </w:pPr>
            <w:r w:rsidRPr="00BA05C2">
              <w:rPr>
                <w:rFonts w:ascii="仿宋" w:eastAsia="仿宋" w:hAnsi="仿宋" w:cs="仿宋" w:hint="eastAsia"/>
                <w:kern w:val="0"/>
                <w:sz w:val="28"/>
                <w:szCs w:val="28"/>
              </w:rPr>
              <w:lastRenderedPageBreak/>
              <w:t>综合安全技术防范能力</w:t>
            </w:r>
          </w:p>
        </w:tc>
        <w:tc>
          <w:tcPr>
            <w:tcW w:w="1243" w:type="dxa"/>
            <w:shd w:val="clear" w:color="auto" w:fill="auto"/>
            <w:vAlign w:val="center"/>
          </w:tcPr>
          <w:p w:rsidR="008720C0" w:rsidRPr="00BA05C2" w:rsidRDefault="00844816" w:rsidP="002C4373">
            <w:pPr>
              <w:widowControl/>
              <w:spacing w:line="400" w:lineRule="exact"/>
              <w:jc w:val="center"/>
              <w:rPr>
                <w:rFonts w:ascii="仿宋" w:eastAsia="仿宋" w:hAnsi="仿宋" w:cs="仿宋"/>
                <w:kern w:val="0"/>
                <w:sz w:val="28"/>
                <w:szCs w:val="28"/>
              </w:rPr>
            </w:pPr>
            <w:r>
              <w:rPr>
                <w:rFonts w:ascii="仿宋" w:eastAsia="仿宋" w:hAnsi="仿宋" w:cs="仿宋" w:hint="eastAsia"/>
                <w:kern w:val="0"/>
                <w:sz w:val="28"/>
                <w:szCs w:val="28"/>
              </w:rPr>
              <w:t>2</w:t>
            </w:r>
          </w:p>
        </w:tc>
        <w:tc>
          <w:tcPr>
            <w:tcW w:w="5338" w:type="dxa"/>
            <w:shd w:val="clear" w:color="auto" w:fill="auto"/>
            <w:vAlign w:val="center"/>
          </w:tcPr>
          <w:p w:rsidR="008720C0" w:rsidRPr="00BA05C2" w:rsidRDefault="008720C0" w:rsidP="00D246A3">
            <w:pPr>
              <w:widowControl/>
              <w:spacing w:line="400" w:lineRule="exact"/>
              <w:jc w:val="left"/>
              <w:rPr>
                <w:rFonts w:ascii="仿宋" w:eastAsia="仿宋" w:hAnsi="仿宋" w:cs="仿宋"/>
                <w:kern w:val="0"/>
                <w:sz w:val="28"/>
                <w:szCs w:val="28"/>
              </w:rPr>
            </w:pPr>
            <w:r w:rsidRPr="00BA05C2">
              <w:rPr>
                <w:rFonts w:ascii="仿宋" w:eastAsia="仿宋" w:hAnsi="仿宋" w:cs="仿宋" w:hint="eastAsia"/>
                <w:kern w:val="0"/>
                <w:sz w:val="28"/>
                <w:szCs w:val="28"/>
              </w:rPr>
              <w:t>为了更好的体现投标人的综合安全技术防范能力，投标人若具有中国安全防范产品行业协会颁发的安防工程企业设计施工维护能力证书贰级及以上的得</w:t>
            </w:r>
            <w:r w:rsidR="00D246A3">
              <w:rPr>
                <w:rFonts w:ascii="仿宋" w:eastAsia="仿宋" w:hAnsi="仿宋" w:cs="仿宋" w:hint="eastAsia"/>
                <w:kern w:val="0"/>
                <w:sz w:val="28"/>
                <w:szCs w:val="28"/>
              </w:rPr>
              <w:t>2</w:t>
            </w:r>
            <w:r w:rsidRPr="00BA05C2">
              <w:rPr>
                <w:rFonts w:ascii="仿宋" w:eastAsia="仿宋" w:hAnsi="仿宋" w:cs="仿宋" w:hint="eastAsia"/>
                <w:kern w:val="0"/>
                <w:sz w:val="28"/>
                <w:szCs w:val="28"/>
              </w:rPr>
              <w:t>分</w:t>
            </w:r>
            <w:r>
              <w:rPr>
                <w:rFonts w:ascii="仿宋" w:eastAsia="仿宋" w:hAnsi="仿宋" w:cs="仿宋" w:hint="eastAsia"/>
                <w:kern w:val="0"/>
                <w:sz w:val="28"/>
                <w:szCs w:val="28"/>
              </w:rPr>
              <w:t>。</w:t>
            </w:r>
            <w:r w:rsidRPr="00BA05C2">
              <w:rPr>
                <w:rFonts w:ascii="仿宋" w:eastAsia="仿宋" w:hAnsi="仿宋" w:cs="仿宋" w:hint="eastAsia"/>
                <w:kern w:val="0"/>
                <w:sz w:val="28"/>
                <w:szCs w:val="28"/>
              </w:rPr>
              <w:t>（须提供相关证明材料的有效复印件，否则不得分）</w:t>
            </w:r>
          </w:p>
        </w:tc>
      </w:tr>
    </w:tbl>
    <w:p w:rsidR="00034F59" w:rsidRDefault="00034F59" w:rsidP="00BA05C2">
      <w:pPr>
        <w:widowControl/>
        <w:spacing w:line="400" w:lineRule="exact"/>
        <w:jc w:val="left"/>
        <w:rPr>
          <w:rFonts w:ascii="仿宋" w:eastAsia="仿宋" w:hAnsi="仿宋" w:cs="仿宋"/>
          <w:kern w:val="0"/>
          <w:sz w:val="28"/>
          <w:szCs w:val="28"/>
        </w:rPr>
      </w:pPr>
    </w:p>
    <w:p w:rsidR="00C45B8D" w:rsidRPr="00BA05C2" w:rsidRDefault="00C45B8D">
      <w:pPr>
        <w:spacing w:line="360" w:lineRule="auto"/>
        <w:rPr>
          <w:rFonts w:ascii="仿宋" w:eastAsia="仿宋" w:hAnsi="仿宋" w:cs="仿宋"/>
          <w:kern w:val="0"/>
          <w:sz w:val="28"/>
          <w:szCs w:val="28"/>
        </w:rPr>
      </w:pPr>
    </w:p>
    <w:p w:rsidR="00C45B8D" w:rsidRPr="00BA05C2" w:rsidRDefault="0017784B" w:rsidP="000A3572">
      <w:pPr>
        <w:spacing w:line="500" w:lineRule="exact"/>
        <w:rPr>
          <w:rFonts w:ascii="仿宋" w:eastAsia="仿宋" w:hAnsi="仿宋" w:cs="仿宋"/>
          <w:kern w:val="0"/>
          <w:sz w:val="28"/>
          <w:szCs w:val="28"/>
        </w:rPr>
      </w:pPr>
      <w:r w:rsidRPr="00BA05C2">
        <w:rPr>
          <w:rFonts w:ascii="仿宋" w:eastAsia="仿宋" w:hAnsi="仿宋" w:cs="仿宋" w:hint="eastAsia"/>
          <w:kern w:val="0"/>
          <w:sz w:val="28"/>
          <w:szCs w:val="28"/>
        </w:rPr>
        <w:t>（4）排名第一的中标候选人放弃中标、因不可抗力不能履行合同或者被查实存在影响中标结果的行为等情形，不符合中标条件的，按照评标委员小组提出的中标候选人名单排序依次确定其他中标候选人为中标人。</w:t>
      </w:r>
    </w:p>
    <w:p w:rsidR="00C45B8D" w:rsidRDefault="00C45B8D">
      <w:pPr>
        <w:spacing w:line="360" w:lineRule="auto"/>
        <w:rPr>
          <w:rFonts w:ascii="仿宋" w:eastAsia="仿宋" w:hAnsi="仿宋" w:cs="仿宋"/>
          <w:kern w:val="0"/>
          <w:sz w:val="28"/>
          <w:szCs w:val="28"/>
        </w:rPr>
      </w:pPr>
    </w:p>
    <w:p w:rsidR="000A3572" w:rsidRDefault="000A3572">
      <w:pPr>
        <w:spacing w:line="360" w:lineRule="auto"/>
        <w:rPr>
          <w:rFonts w:ascii="仿宋" w:eastAsia="仿宋" w:hAnsi="仿宋" w:cs="仿宋"/>
          <w:kern w:val="0"/>
          <w:sz w:val="28"/>
          <w:szCs w:val="28"/>
        </w:rPr>
      </w:pPr>
    </w:p>
    <w:p w:rsidR="000A3572" w:rsidRDefault="000A3572">
      <w:pPr>
        <w:spacing w:line="360" w:lineRule="auto"/>
        <w:rPr>
          <w:rFonts w:ascii="仿宋" w:eastAsia="仿宋" w:hAnsi="仿宋" w:cs="仿宋"/>
          <w:kern w:val="0"/>
          <w:sz w:val="28"/>
          <w:szCs w:val="28"/>
        </w:rPr>
      </w:pPr>
    </w:p>
    <w:p w:rsidR="000A3572" w:rsidRPr="00BA05C2" w:rsidRDefault="000A3572">
      <w:pPr>
        <w:spacing w:line="360" w:lineRule="auto"/>
        <w:rPr>
          <w:rFonts w:ascii="仿宋" w:eastAsia="仿宋" w:hAnsi="仿宋" w:cs="仿宋"/>
          <w:kern w:val="0"/>
          <w:sz w:val="28"/>
          <w:szCs w:val="28"/>
        </w:rPr>
      </w:pPr>
    </w:p>
    <w:p w:rsidR="00C45B8D" w:rsidRPr="00BA05C2" w:rsidRDefault="0017784B">
      <w:pPr>
        <w:spacing w:line="360" w:lineRule="auto"/>
        <w:rPr>
          <w:rFonts w:ascii="仿宋" w:eastAsia="仿宋" w:hAnsi="仿宋" w:cs="仿宋"/>
          <w:kern w:val="0"/>
          <w:sz w:val="28"/>
          <w:szCs w:val="28"/>
        </w:rPr>
      </w:pPr>
      <w:r w:rsidRPr="00BA05C2">
        <w:rPr>
          <w:rFonts w:ascii="仿宋" w:eastAsia="仿宋" w:hAnsi="仿宋" w:cs="仿宋" w:hint="eastAsia"/>
          <w:kern w:val="0"/>
          <w:sz w:val="28"/>
          <w:szCs w:val="28"/>
        </w:rPr>
        <w:t xml:space="preserve">         </w:t>
      </w:r>
      <w:r w:rsidR="00034F59">
        <w:rPr>
          <w:rFonts w:ascii="仿宋" w:eastAsia="仿宋" w:hAnsi="仿宋" w:cs="仿宋" w:hint="eastAsia"/>
          <w:kern w:val="0"/>
          <w:sz w:val="28"/>
          <w:szCs w:val="28"/>
        </w:rPr>
        <w:t xml:space="preserve">                       </w:t>
      </w:r>
      <w:r w:rsidRPr="00BA05C2">
        <w:rPr>
          <w:rFonts w:ascii="仿宋" w:eastAsia="仿宋" w:hAnsi="仿宋" w:cs="仿宋" w:hint="eastAsia"/>
          <w:kern w:val="0"/>
          <w:sz w:val="28"/>
          <w:szCs w:val="28"/>
        </w:rPr>
        <w:t xml:space="preserve"> 漳州水仙药业股份有限公司</w:t>
      </w:r>
    </w:p>
    <w:p w:rsidR="00C45B8D" w:rsidRPr="00BA05C2" w:rsidRDefault="0017784B">
      <w:pPr>
        <w:spacing w:line="360" w:lineRule="auto"/>
        <w:rPr>
          <w:rFonts w:ascii="仿宋" w:eastAsia="仿宋" w:hAnsi="仿宋" w:cs="仿宋"/>
          <w:kern w:val="0"/>
          <w:sz w:val="28"/>
          <w:szCs w:val="28"/>
        </w:rPr>
      </w:pPr>
      <w:r w:rsidRPr="00BA05C2">
        <w:rPr>
          <w:rFonts w:ascii="仿宋" w:eastAsia="仿宋" w:hAnsi="仿宋" w:cs="仿宋" w:hint="eastAsia"/>
          <w:kern w:val="0"/>
          <w:sz w:val="28"/>
          <w:szCs w:val="28"/>
        </w:rPr>
        <w:t xml:space="preserve">         </w:t>
      </w:r>
      <w:r w:rsidR="00034F59">
        <w:rPr>
          <w:rFonts w:ascii="仿宋" w:eastAsia="仿宋" w:hAnsi="仿宋" w:cs="仿宋" w:hint="eastAsia"/>
          <w:kern w:val="0"/>
          <w:sz w:val="28"/>
          <w:szCs w:val="28"/>
        </w:rPr>
        <w:t xml:space="preserve">                               </w:t>
      </w:r>
      <w:r w:rsidRPr="00BA05C2">
        <w:rPr>
          <w:rFonts w:ascii="仿宋" w:eastAsia="仿宋" w:hAnsi="仿宋" w:cs="仿宋" w:hint="eastAsia"/>
          <w:kern w:val="0"/>
          <w:sz w:val="28"/>
          <w:szCs w:val="28"/>
        </w:rPr>
        <w:t xml:space="preserve"> 招标办</w:t>
      </w:r>
      <w:bookmarkStart w:id="0" w:name="_GoBack"/>
      <w:bookmarkEnd w:id="0"/>
    </w:p>
    <w:sectPr w:rsidR="00C45B8D" w:rsidRPr="00BA05C2" w:rsidSect="00C45B8D">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645" w:rsidRDefault="00AE1645" w:rsidP="00C45B8D">
      <w:r>
        <w:separator/>
      </w:r>
    </w:p>
  </w:endnote>
  <w:endnote w:type="continuationSeparator" w:id="0">
    <w:p w:rsidR="00AE1645" w:rsidRDefault="00AE1645" w:rsidP="00C45B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9419467"/>
    </w:sdtPr>
    <w:sdtContent>
      <w:p w:rsidR="00C45B8D" w:rsidRDefault="00663C43">
        <w:pPr>
          <w:pStyle w:val="a4"/>
          <w:jc w:val="center"/>
        </w:pPr>
        <w:r>
          <w:fldChar w:fldCharType="begin"/>
        </w:r>
        <w:r w:rsidR="0017784B">
          <w:instrText>PAGE   \* MERGEFORMAT</w:instrText>
        </w:r>
        <w:r>
          <w:fldChar w:fldCharType="separate"/>
        </w:r>
        <w:r w:rsidR="00465596" w:rsidRPr="00465596">
          <w:rPr>
            <w:noProof/>
            <w:lang w:val="zh-CN"/>
          </w:rPr>
          <w:t>1</w:t>
        </w:r>
        <w:r>
          <w:fldChar w:fldCharType="end"/>
        </w:r>
      </w:p>
    </w:sdtContent>
  </w:sdt>
  <w:p w:rsidR="00C45B8D" w:rsidRDefault="00C45B8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645" w:rsidRDefault="00AE1645" w:rsidP="00C45B8D">
      <w:r>
        <w:separator/>
      </w:r>
    </w:p>
  </w:footnote>
  <w:footnote w:type="continuationSeparator" w:id="0">
    <w:p w:rsidR="00AE1645" w:rsidRDefault="00AE1645" w:rsidP="00C45B8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5EE9"/>
    <w:rsid w:val="000029BA"/>
    <w:rsid w:val="00005C93"/>
    <w:rsid w:val="00006614"/>
    <w:rsid w:val="0002298C"/>
    <w:rsid w:val="000338DF"/>
    <w:rsid w:val="00034F59"/>
    <w:rsid w:val="00035228"/>
    <w:rsid w:val="000358A6"/>
    <w:rsid w:val="000370B6"/>
    <w:rsid w:val="00070FA6"/>
    <w:rsid w:val="00080585"/>
    <w:rsid w:val="000A3572"/>
    <w:rsid w:val="000C58CF"/>
    <w:rsid w:val="000E39AA"/>
    <w:rsid w:val="000F5EE9"/>
    <w:rsid w:val="0011409C"/>
    <w:rsid w:val="00142673"/>
    <w:rsid w:val="00156528"/>
    <w:rsid w:val="001702AD"/>
    <w:rsid w:val="0017784B"/>
    <w:rsid w:val="001D72D7"/>
    <w:rsid w:val="001E3484"/>
    <w:rsid w:val="00206FC3"/>
    <w:rsid w:val="00217A0E"/>
    <w:rsid w:val="00233562"/>
    <w:rsid w:val="0025498C"/>
    <w:rsid w:val="00275822"/>
    <w:rsid w:val="00285EA7"/>
    <w:rsid w:val="0029176F"/>
    <w:rsid w:val="002A4745"/>
    <w:rsid w:val="002C0B3E"/>
    <w:rsid w:val="002D6984"/>
    <w:rsid w:val="00302681"/>
    <w:rsid w:val="00305092"/>
    <w:rsid w:val="003063D3"/>
    <w:rsid w:val="00332EE8"/>
    <w:rsid w:val="00347F21"/>
    <w:rsid w:val="003577EB"/>
    <w:rsid w:val="00365879"/>
    <w:rsid w:val="00384F72"/>
    <w:rsid w:val="00391429"/>
    <w:rsid w:val="00394F77"/>
    <w:rsid w:val="003F53F2"/>
    <w:rsid w:val="00403806"/>
    <w:rsid w:val="00436C81"/>
    <w:rsid w:val="004373B8"/>
    <w:rsid w:val="00460EC6"/>
    <w:rsid w:val="00465596"/>
    <w:rsid w:val="00494EB4"/>
    <w:rsid w:val="004972B3"/>
    <w:rsid w:val="00497D81"/>
    <w:rsid w:val="004B0CD2"/>
    <w:rsid w:val="004F45B7"/>
    <w:rsid w:val="00515CA5"/>
    <w:rsid w:val="00525600"/>
    <w:rsid w:val="00537801"/>
    <w:rsid w:val="00553D14"/>
    <w:rsid w:val="005610F2"/>
    <w:rsid w:val="00574C7A"/>
    <w:rsid w:val="0058187F"/>
    <w:rsid w:val="005E3F29"/>
    <w:rsid w:val="00611E6F"/>
    <w:rsid w:val="00663C43"/>
    <w:rsid w:val="00694EBB"/>
    <w:rsid w:val="00695722"/>
    <w:rsid w:val="006A017A"/>
    <w:rsid w:val="006B17A4"/>
    <w:rsid w:val="006D6222"/>
    <w:rsid w:val="007279D2"/>
    <w:rsid w:val="0073601F"/>
    <w:rsid w:val="0074600A"/>
    <w:rsid w:val="00764F89"/>
    <w:rsid w:val="00780BA9"/>
    <w:rsid w:val="007A42E5"/>
    <w:rsid w:val="007B6F87"/>
    <w:rsid w:val="007B7572"/>
    <w:rsid w:val="007C3342"/>
    <w:rsid w:val="007F5DBF"/>
    <w:rsid w:val="00820D9F"/>
    <w:rsid w:val="008337C9"/>
    <w:rsid w:val="00840637"/>
    <w:rsid w:val="008424FF"/>
    <w:rsid w:val="00844816"/>
    <w:rsid w:val="0085512A"/>
    <w:rsid w:val="00861D0F"/>
    <w:rsid w:val="008720C0"/>
    <w:rsid w:val="00876891"/>
    <w:rsid w:val="008800A7"/>
    <w:rsid w:val="00883CF3"/>
    <w:rsid w:val="008956AA"/>
    <w:rsid w:val="008A2A0D"/>
    <w:rsid w:val="008B1164"/>
    <w:rsid w:val="009025E0"/>
    <w:rsid w:val="0091013E"/>
    <w:rsid w:val="00926E7C"/>
    <w:rsid w:val="00943D0B"/>
    <w:rsid w:val="00950E3B"/>
    <w:rsid w:val="009606CC"/>
    <w:rsid w:val="009C1F60"/>
    <w:rsid w:val="009C5E43"/>
    <w:rsid w:val="009D43C3"/>
    <w:rsid w:val="009E44FD"/>
    <w:rsid w:val="009F0537"/>
    <w:rsid w:val="00A106C2"/>
    <w:rsid w:val="00A51605"/>
    <w:rsid w:val="00A7406E"/>
    <w:rsid w:val="00A9346E"/>
    <w:rsid w:val="00AA0CA3"/>
    <w:rsid w:val="00AB275E"/>
    <w:rsid w:val="00AE1596"/>
    <w:rsid w:val="00AE1645"/>
    <w:rsid w:val="00AE1E1C"/>
    <w:rsid w:val="00AE7315"/>
    <w:rsid w:val="00AF366E"/>
    <w:rsid w:val="00AF62F4"/>
    <w:rsid w:val="00B17E35"/>
    <w:rsid w:val="00B52555"/>
    <w:rsid w:val="00B5462D"/>
    <w:rsid w:val="00B55B90"/>
    <w:rsid w:val="00B656B2"/>
    <w:rsid w:val="00B80F64"/>
    <w:rsid w:val="00BA05C2"/>
    <w:rsid w:val="00BB0DB6"/>
    <w:rsid w:val="00BB114E"/>
    <w:rsid w:val="00BB55A1"/>
    <w:rsid w:val="00BC3BBE"/>
    <w:rsid w:val="00BE10AD"/>
    <w:rsid w:val="00BE14E4"/>
    <w:rsid w:val="00BF4085"/>
    <w:rsid w:val="00C0144E"/>
    <w:rsid w:val="00C02D95"/>
    <w:rsid w:val="00C45B8D"/>
    <w:rsid w:val="00C66DFC"/>
    <w:rsid w:val="00C6719C"/>
    <w:rsid w:val="00CE439B"/>
    <w:rsid w:val="00CF130A"/>
    <w:rsid w:val="00CF36BC"/>
    <w:rsid w:val="00CF4A0D"/>
    <w:rsid w:val="00D1070A"/>
    <w:rsid w:val="00D246A3"/>
    <w:rsid w:val="00D52A56"/>
    <w:rsid w:val="00D55B90"/>
    <w:rsid w:val="00D77E24"/>
    <w:rsid w:val="00DC25BA"/>
    <w:rsid w:val="00DC657D"/>
    <w:rsid w:val="00DF4673"/>
    <w:rsid w:val="00E13E9C"/>
    <w:rsid w:val="00E17FDC"/>
    <w:rsid w:val="00E23C03"/>
    <w:rsid w:val="00E26E9F"/>
    <w:rsid w:val="00E33C9A"/>
    <w:rsid w:val="00E40C77"/>
    <w:rsid w:val="00E726C7"/>
    <w:rsid w:val="00E771AC"/>
    <w:rsid w:val="00E774D2"/>
    <w:rsid w:val="00EB2DBA"/>
    <w:rsid w:val="00EC5649"/>
    <w:rsid w:val="00ED4513"/>
    <w:rsid w:val="00ED7389"/>
    <w:rsid w:val="00EF5899"/>
    <w:rsid w:val="00F15BB3"/>
    <w:rsid w:val="00F30D32"/>
    <w:rsid w:val="00F540F8"/>
    <w:rsid w:val="00F57D90"/>
    <w:rsid w:val="00FD1F88"/>
    <w:rsid w:val="00FF2600"/>
    <w:rsid w:val="0DC9201F"/>
    <w:rsid w:val="18053CB1"/>
    <w:rsid w:val="48336E7E"/>
    <w:rsid w:val="58EA6F71"/>
    <w:rsid w:val="79A84B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B8D"/>
    <w:pPr>
      <w:widowControl w:val="0"/>
      <w:jc w:val="both"/>
    </w:pPr>
    <w:rPr>
      <w:rFonts w:ascii="Calibri" w:hAnsi="Calibri" w:cs="黑体"/>
      <w:kern w:val="2"/>
      <w:sz w:val="21"/>
      <w:szCs w:val="24"/>
    </w:rPr>
  </w:style>
  <w:style w:type="paragraph" w:styleId="1">
    <w:name w:val="heading 1"/>
    <w:basedOn w:val="a"/>
    <w:next w:val="a"/>
    <w:link w:val="1Char"/>
    <w:uiPriority w:val="9"/>
    <w:qFormat/>
    <w:rsid w:val="00C45B8D"/>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C45B8D"/>
    <w:rPr>
      <w:sz w:val="18"/>
      <w:szCs w:val="18"/>
    </w:rPr>
  </w:style>
  <w:style w:type="paragraph" w:styleId="a4">
    <w:name w:val="footer"/>
    <w:basedOn w:val="a"/>
    <w:link w:val="Char0"/>
    <w:uiPriority w:val="99"/>
    <w:unhideWhenUsed/>
    <w:qFormat/>
    <w:rsid w:val="00C45B8D"/>
    <w:pPr>
      <w:widowControl/>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rsid w:val="00C45B8D"/>
    <w:pPr>
      <w:widowControl/>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6">
    <w:name w:val="Strong"/>
    <w:qFormat/>
    <w:rsid w:val="00C45B8D"/>
    <w:rPr>
      <w:b/>
    </w:rPr>
  </w:style>
  <w:style w:type="character" w:customStyle="1" w:styleId="1Char">
    <w:name w:val="标题 1 Char"/>
    <w:basedOn w:val="a0"/>
    <w:link w:val="1"/>
    <w:uiPriority w:val="9"/>
    <w:qFormat/>
    <w:rsid w:val="00C45B8D"/>
    <w:rPr>
      <w:rFonts w:ascii="宋体" w:eastAsia="宋体" w:hAnsi="宋体" w:cs="宋体"/>
      <w:b/>
      <w:bCs/>
      <w:kern w:val="36"/>
      <w:sz w:val="48"/>
      <w:szCs w:val="48"/>
    </w:rPr>
  </w:style>
  <w:style w:type="character" w:customStyle="1" w:styleId="Char1">
    <w:name w:val="页眉 Char"/>
    <w:basedOn w:val="a0"/>
    <w:link w:val="a5"/>
    <w:uiPriority w:val="99"/>
    <w:qFormat/>
    <w:rsid w:val="00C45B8D"/>
    <w:rPr>
      <w:sz w:val="18"/>
      <w:szCs w:val="18"/>
    </w:rPr>
  </w:style>
  <w:style w:type="character" w:customStyle="1" w:styleId="Char0">
    <w:name w:val="页脚 Char"/>
    <w:basedOn w:val="a0"/>
    <w:link w:val="a4"/>
    <w:uiPriority w:val="99"/>
    <w:qFormat/>
    <w:rsid w:val="00C45B8D"/>
    <w:rPr>
      <w:sz w:val="18"/>
      <w:szCs w:val="18"/>
    </w:rPr>
  </w:style>
  <w:style w:type="paragraph" w:customStyle="1" w:styleId="10">
    <w:name w:val="普通(网站)1"/>
    <w:basedOn w:val="a"/>
    <w:qFormat/>
    <w:rsid w:val="00C45B8D"/>
    <w:pPr>
      <w:spacing w:beforeAutospacing="1" w:afterAutospacing="1"/>
      <w:jc w:val="left"/>
    </w:pPr>
    <w:rPr>
      <w:rFonts w:cs="Times New Roman"/>
      <w:kern w:val="0"/>
      <w:sz w:val="24"/>
    </w:rPr>
  </w:style>
  <w:style w:type="paragraph" w:customStyle="1" w:styleId="Style11">
    <w:name w:val="_Style 11"/>
    <w:basedOn w:val="a"/>
    <w:qFormat/>
    <w:rsid w:val="00C45B8D"/>
    <w:rPr>
      <w:rFonts w:ascii="Times New Roman" w:hAnsi="Times New Roman" w:cs="Times New Roman"/>
    </w:rPr>
  </w:style>
  <w:style w:type="paragraph" w:styleId="a7">
    <w:name w:val="List Paragraph"/>
    <w:basedOn w:val="a"/>
    <w:uiPriority w:val="34"/>
    <w:qFormat/>
    <w:rsid w:val="00C45B8D"/>
    <w:pPr>
      <w:ind w:firstLineChars="200" w:firstLine="420"/>
    </w:pPr>
  </w:style>
  <w:style w:type="character" w:customStyle="1" w:styleId="Char">
    <w:name w:val="批注框文本 Char"/>
    <w:basedOn w:val="a0"/>
    <w:link w:val="a3"/>
    <w:uiPriority w:val="99"/>
    <w:semiHidden/>
    <w:qFormat/>
    <w:rsid w:val="00C45B8D"/>
    <w:rPr>
      <w:rFonts w:ascii="Calibri" w:eastAsia="宋体" w:hAnsi="Calibri" w:cs="黑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131</Words>
  <Characters>752</Characters>
  <Application>Microsoft Office Word</Application>
  <DocSecurity>0</DocSecurity>
  <Lines>6</Lines>
  <Paragraphs>1</Paragraphs>
  <ScaleCrop>false</ScaleCrop>
  <Company/>
  <LinksUpToDate>false</LinksUpToDate>
  <CharactersWithSpaces>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user09</dc:creator>
  <cp:lastModifiedBy>未定义</cp:lastModifiedBy>
  <cp:revision>7</cp:revision>
  <dcterms:created xsi:type="dcterms:W3CDTF">2019-11-19T07:51:00Z</dcterms:created>
  <dcterms:modified xsi:type="dcterms:W3CDTF">2019-11-25T02:21:00Z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