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91" w:firstLineChars="600"/>
        <w:rPr>
          <w:rFonts w:hint="eastAsia" w:ascii="楷体_GB2312" w:eastAsia="楷体_GB2312"/>
          <w:b/>
          <w:bCs/>
          <w:sz w:val="48"/>
          <w:szCs w:val="48"/>
        </w:rPr>
      </w:pPr>
      <w:r>
        <w:rPr>
          <w:rFonts w:hint="eastAsia" w:ascii="楷体_GB2312" w:eastAsia="楷体_GB2312"/>
          <w:b/>
          <w:bCs/>
          <w:sz w:val="48"/>
          <w:szCs w:val="48"/>
        </w:rPr>
        <w:t>投标诚信承诺书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1800" w:firstLineChars="600"/>
        <w:textAlignment w:val="auto"/>
        <w:rPr>
          <w:rFonts w:hint="eastAsia" w:ascii="楷体_GB2312" w:eastAsia="楷体_GB2312"/>
          <w:sz w:val="30"/>
          <w:szCs w:val="30"/>
        </w:rPr>
      </w:pPr>
      <w:r>
        <w:rPr>
          <w:rFonts w:hint="eastAsia" w:ascii="楷体_GB2312" w:eastAsia="楷体_GB2312"/>
          <w:sz w:val="30"/>
          <w:szCs w:val="30"/>
        </w:rPr>
        <w:t xml:space="preserve">                                 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我方为投标方,参加水仙药业（建瓯）股份有限公司的招标活动,奉行诚实守信的招标原则,我方向水仙药业（建瓯）股份有限公司做出如下郑重承诺:</w:t>
      </w:r>
    </w:p>
    <w:p>
      <w:pPr>
        <w:ind w:left="561" w:leftChars="267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一、投标书和其它资料所提供的信息均真实、全面、无虚假和误导性信息。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二、在投标过程中,决不以任何形式向招标人及其有关人员和评标委员行贿,决不采取非法或不正当手段谋取中标。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三、决不与其他投标人相互串通报价,决不排挤其他投标人的公平竞争,不损害招标人或其他投标人的合法权益。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四、决不以他人名义投标或者以其他方式弄虚作假,骗取中标。</w:t>
      </w:r>
    </w:p>
    <w:p>
      <w:pPr>
        <w:ind w:left="561" w:leftChars="267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五、决不在施标过程中偷工减料、降低标准、以次充好,违规投标。</w:t>
      </w:r>
    </w:p>
    <w:p>
      <w:pPr>
        <w:ind w:firstLine="560" w:firstLineChars="2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六、如不能信守以上承诺中的任何一条,中标无效,退出项目,自愿承担由此引发的一切后果;给水仙药业（建瓯）股份有限公司造成损失的,依法、依规、依约承担赔偿责任,且今后不再参加水仙药业（建瓯）股份有限公司的任何招投标。</w:t>
      </w:r>
    </w:p>
    <w:p>
      <w:pPr>
        <w:ind w:firstLine="4480" w:firstLineChars="1600"/>
        <w:rPr>
          <w:rFonts w:hint="eastAsia" w:ascii="华文楷体" w:hAnsi="华文楷体" w:eastAsia="华文楷体" w:cs="华文楷体"/>
          <w:sz w:val="28"/>
        </w:rPr>
      </w:pPr>
    </w:p>
    <w:p>
      <w:pPr>
        <w:ind w:firstLine="4480" w:firstLineChars="16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承诺人: (签字盖章)</w:t>
      </w:r>
    </w:p>
    <w:p>
      <w:pPr>
        <w:ind w:firstLine="6720" w:firstLineChars="2400"/>
        <w:rPr>
          <w:rFonts w:hint="eastAsia" w:ascii="华文楷体" w:hAnsi="华文楷体" w:eastAsia="华文楷体" w:cs="华文楷体"/>
          <w:sz w:val="28"/>
        </w:rPr>
      </w:pPr>
      <w:r>
        <w:rPr>
          <w:rFonts w:hint="eastAsia" w:ascii="华文楷体" w:hAnsi="华文楷体" w:eastAsia="华文楷体" w:cs="华文楷体"/>
          <w:sz w:val="28"/>
        </w:rPr>
        <w:t>年   月   日</w:t>
      </w:r>
    </w:p>
    <w:p>
      <w:pPr>
        <w:tabs>
          <w:tab w:val="left" w:pos="3684"/>
          <w:tab w:val="center" w:pos="4725"/>
        </w:tabs>
        <w:ind w:firstLine="3373" w:firstLineChars="700"/>
        <w:rPr>
          <w:rFonts w:hint="eastAsia" w:ascii="楷体_GB2312" w:eastAsia="楷体_GB2312"/>
          <w:b/>
          <w:bCs/>
          <w:sz w:val="48"/>
        </w:rPr>
      </w:pPr>
      <w:r>
        <w:rPr>
          <w:rFonts w:hint="eastAsia" w:ascii="楷体_GB2312" w:eastAsia="楷体_GB2312"/>
          <w:b/>
          <w:bCs/>
          <w:sz w:val="48"/>
        </w:rPr>
        <w:t>投标报价单</w:t>
      </w:r>
    </w:p>
    <w:p>
      <w:pPr>
        <w:numPr>
          <w:ilvl w:val="0"/>
          <w:numId w:val="1"/>
        </w:num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报价单位名称：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                   </w:t>
      </w:r>
      <w:r>
        <w:rPr>
          <w:rFonts w:hint="eastAsia" w:ascii="楷体_GB2312" w:eastAsia="楷体_GB2312"/>
          <w:sz w:val="28"/>
          <w:szCs w:val="28"/>
        </w:rPr>
        <w:t>（盖章）</w:t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地址：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         </w:t>
      </w:r>
      <w:r>
        <w:rPr>
          <w:rFonts w:hint="eastAsia" w:ascii="楷体_GB2312" w:eastAsia="楷体_GB2312"/>
          <w:sz w:val="28"/>
          <w:szCs w:val="28"/>
        </w:rPr>
        <w:t>邮政编码：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</w:t>
      </w:r>
    </w:p>
    <w:p>
      <w:pPr>
        <w:rPr>
          <w:rFonts w:hint="eastAsia" w:ascii="楷体_GB2312" w:eastAsia="楷体_GB2312"/>
          <w:sz w:val="28"/>
          <w:szCs w:val="28"/>
          <w:u w:val="single"/>
        </w:rPr>
      </w:pPr>
      <w:r>
        <w:rPr>
          <w:rFonts w:hint="eastAsia" w:ascii="楷体_GB2312" w:eastAsia="楷体_GB2312"/>
          <w:sz w:val="28"/>
          <w:szCs w:val="28"/>
        </w:rPr>
        <w:t>联系人：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</w:t>
      </w:r>
      <w:r>
        <w:rPr>
          <w:rFonts w:hint="eastAsia" w:ascii="楷体_GB2312" w:eastAsia="楷体_GB2312"/>
          <w:sz w:val="28"/>
          <w:szCs w:val="28"/>
        </w:rPr>
        <w:t>电话：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</w:t>
      </w:r>
      <w:r>
        <w:rPr>
          <w:rFonts w:hint="eastAsia" w:ascii="楷体_GB2312" w:eastAsia="楷体_GB2312"/>
          <w:sz w:val="28"/>
          <w:szCs w:val="28"/>
        </w:rPr>
        <w:t>传真：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</w:t>
      </w:r>
    </w:p>
    <w:p>
      <w:pPr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2、报价单位法人代表或授权委托人：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   </w:t>
      </w:r>
      <w:r>
        <w:rPr>
          <w:rFonts w:hint="eastAsia" w:ascii="楷体_GB2312" w:eastAsia="楷体_GB2312"/>
          <w:sz w:val="28"/>
          <w:szCs w:val="28"/>
        </w:rPr>
        <w:t>（签字）</w:t>
      </w:r>
    </w:p>
    <w:p>
      <w:pPr>
        <w:ind w:left="832" w:hanging="831" w:hangingChars="297"/>
        <w:rPr>
          <w:rFonts w:hint="eastAsia"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3、我单位完全接受投标文件的全部内容。</w:t>
      </w:r>
    </w:p>
    <w:p>
      <w:pPr>
        <w:ind w:left="832" w:hanging="831" w:hangingChars="297"/>
        <w:rPr>
          <w:rFonts w:hint="eastAsia"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4、</w:t>
      </w:r>
      <w:r>
        <w:rPr>
          <w:rFonts w:hint="eastAsia" w:ascii="楷体_GB2312" w:eastAsia="楷体_GB2312"/>
          <w:spacing w:val="-10"/>
          <w:sz w:val="28"/>
          <w:szCs w:val="28"/>
        </w:rPr>
        <w:t>我单位就</w:t>
      </w:r>
      <w:r>
        <w:rPr>
          <w:rFonts w:hint="eastAsia" w:ascii="楷体_GB2312" w:eastAsia="楷体_GB2312"/>
          <w:sz w:val="28"/>
          <w:szCs w:val="28"/>
        </w:rPr>
        <w:t>报价</w:t>
      </w:r>
      <w:r>
        <w:rPr>
          <w:rFonts w:hint="eastAsia" w:ascii="楷体_GB2312" w:eastAsia="楷体_GB2312"/>
          <w:spacing w:val="-10"/>
          <w:sz w:val="28"/>
          <w:szCs w:val="28"/>
        </w:rPr>
        <w:t>文件所列的</w:t>
      </w:r>
      <w:r>
        <w:rPr>
          <w:rFonts w:hint="eastAsia" w:ascii="楷体_GB2312" w:eastAsia="楷体_GB2312"/>
          <w:sz w:val="28"/>
          <w:szCs w:val="28"/>
        </w:rPr>
        <w:t>招</w:t>
      </w:r>
      <w:r>
        <w:rPr>
          <w:rFonts w:hint="eastAsia" w:ascii="楷体_GB2312" w:eastAsia="楷体_GB2312"/>
          <w:spacing w:val="-10"/>
          <w:sz w:val="28"/>
          <w:szCs w:val="28"/>
        </w:rPr>
        <w:t>标项目</w:t>
      </w:r>
      <w:r>
        <w:rPr>
          <w:rFonts w:hint="eastAsia" w:ascii="楷体_GB2312" w:eastAsia="楷体_GB2312"/>
          <w:b/>
          <w:spacing w:val="-10"/>
          <w:sz w:val="28"/>
          <w:szCs w:val="28"/>
        </w:rPr>
        <w:t>“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</w:t>
      </w:r>
      <w:r>
        <w:rPr>
          <w:rFonts w:hint="eastAsia" w:ascii="楷体_GB2312" w:eastAsia="楷体_GB2312"/>
          <w:b/>
          <w:spacing w:val="-10"/>
          <w:sz w:val="28"/>
          <w:szCs w:val="28"/>
        </w:rPr>
        <w:t>”</w:t>
      </w:r>
      <w:r>
        <w:rPr>
          <w:rFonts w:hint="eastAsia" w:ascii="楷体_GB2312" w:eastAsia="楷体_GB2312"/>
          <w:spacing w:val="-10"/>
          <w:sz w:val="28"/>
          <w:szCs w:val="28"/>
        </w:rPr>
        <w:t>进行报价。</w:t>
      </w:r>
    </w:p>
    <w:p>
      <w:pPr>
        <w:adjustRightInd w:val="0"/>
        <w:snapToGrid w:val="0"/>
        <w:spacing w:line="480" w:lineRule="exact"/>
        <w:jc w:val="left"/>
        <w:rPr>
          <w:rFonts w:hint="eastAsia" w:ascii="楷体_GB2312" w:eastAsia="楷体_GB2312"/>
          <w:sz w:val="28"/>
          <w:szCs w:val="28"/>
          <w:u w:val="single"/>
        </w:rPr>
      </w:pPr>
      <w:r>
        <w:rPr>
          <w:rFonts w:hint="eastAsia" w:ascii="楷体_GB2312" w:eastAsia="楷体_GB2312"/>
          <w:sz w:val="28"/>
          <w:szCs w:val="28"/>
        </w:rPr>
        <w:t>5、售后服务方式或特殊承诺条款：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                </w:t>
      </w:r>
    </w:p>
    <w:p>
      <w:pPr>
        <w:spacing w:line="500" w:lineRule="exact"/>
        <w:rPr>
          <w:rFonts w:hint="eastAsia"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6、备注说明：</w:t>
      </w:r>
    </w:p>
    <w:p>
      <w:pPr>
        <w:spacing w:line="500" w:lineRule="exact"/>
        <w:rPr>
          <w:rFonts w:hint="eastAsia" w:ascii="楷体_GB2312" w:eastAsia="楷体_GB2312"/>
          <w:bCs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>（</w:t>
      </w:r>
      <w:r>
        <w:rPr>
          <w:rFonts w:hint="eastAsia" w:ascii="楷体_GB2312" w:eastAsia="楷体_GB2312"/>
          <w:bCs/>
          <w:sz w:val="28"/>
          <w:szCs w:val="28"/>
        </w:rPr>
        <w:t>1）、报价必须对照本次招标文件的质量要求及有关规定的标准报价。</w:t>
      </w:r>
    </w:p>
    <w:p>
      <w:pPr>
        <w:spacing w:line="500" w:lineRule="exact"/>
        <w:rPr>
          <w:rFonts w:hint="eastAsia" w:ascii="楷体_GB2312" w:hAnsi="仿宋_GB2312" w:eastAsia="楷体_GB2312"/>
          <w:sz w:val="28"/>
          <w:szCs w:val="28"/>
        </w:rPr>
      </w:pPr>
      <w:r>
        <w:rPr>
          <w:rFonts w:hint="eastAsia" w:ascii="楷体_GB2312" w:eastAsia="楷体_GB2312"/>
          <w:bCs/>
          <w:sz w:val="28"/>
          <w:szCs w:val="28"/>
        </w:rPr>
        <w:t>（2）、如与本次招标文件报价质量标准不符的视为无效。</w:t>
      </w:r>
    </w:p>
    <w:p>
      <w:pPr>
        <w:spacing w:line="500" w:lineRule="exact"/>
        <w:rPr>
          <w:rFonts w:hint="eastAsia" w:ascii="楷体_GB2312" w:eastAsia="楷体_GB2312"/>
          <w:bCs/>
          <w:sz w:val="28"/>
          <w:szCs w:val="28"/>
        </w:rPr>
      </w:pPr>
      <w:r>
        <w:rPr>
          <w:rFonts w:hint="eastAsia" w:ascii="楷体_GB2312" w:hAnsi="仿宋_GB2312" w:eastAsia="楷体_GB2312"/>
          <w:sz w:val="28"/>
          <w:szCs w:val="28"/>
        </w:rPr>
        <w:t>（3）、</w:t>
      </w:r>
      <w:r>
        <w:rPr>
          <w:rFonts w:hint="eastAsia" w:ascii="楷体_GB2312" w:eastAsia="楷体_GB2312"/>
          <w:bCs/>
          <w:sz w:val="28"/>
          <w:szCs w:val="28"/>
        </w:rPr>
        <w:t xml:space="preserve">未使用本次招标文件规定的本投标报价单的投标资料无效。 </w:t>
      </w:r>
    </w:p>
    <w:p>
      <w:pPr>
        <w:adjustRightInd w:val="0"/>
        <w:snapToGrid w:val="0"/>
        <w:spacing w:line="480" w:lineRule="exact"/>
        <w:jc w:val="left"/>
        <w:rPr>
          <w:rFonts w:hint="eastAsia" w:ascii="楷体_GB2312" w:eastAsia="楷体_GB2312"/>
          <w:bCs/>
          <w:sz w:val="28"/>
          <w:szCs w:val="28"/>
        </w:rPr>
      </w:pPr>
      <w:r>
        <w:rPr>
          <w:rFonts w:hint="eastAsia" w:ascii="楷体_GB2312" w:eastAsia="楷体_GB2312"/>
          <w:bCs/>
          <w:sz w:val="28"/>
          <w:szCs w:val="28"/>
        </w:rPr>
        <w:t>（4）、参与报价的投标人视为已在投标前全面了解本次招标的文件规定。</w:t>
      </w:r>
    </w:p>
    <w:p>
      <w:pPr>
        <w:adjustRightInd w:val="0"/>
        <w:snapToGrid w:val="0"/>
        <w:spacing w:line="480" w:lineRule="exact"/>
        <w:jc w:val="left"/>
        <w:rPr>
          <w:rFonts w:hint="eastAsia"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Cs/>
          <w:sz w:val="28"/>
          <w:szCs w:val="28"/>
        </w:rPr>
        <w:t>（5）、报价中涉及的付款方式为转账或承兑中选择其中壹种或全选。</w:t>
      </w:r>
      <w:r>
        <w:rPr>
          <w:rFonts w:hint="eastAsia" w:ascii="楷体_GB2312" w:eastAsia="楷体_GB2312"/>
          <w:b/>
          <w:bCs/>
          <w:sz w:val="28"/>
          <w:szCs w:val="28"/>
        </w:rPr>
        <w:t xml:space="preserve"> </w:t>
      </w:r>
    </w:p>
    <w:p>
      <w:pPr>
        <w:adjustRightInd w:val="0"/>
        <w:snapToGrid w:val="0"/>
        <w:spacing w:line="480" w:lineRule="exact"/>
        <w:jc w:val="left"/>
        <w:rPr>
          <w:rFonts w:hint="eastAsia" w:ascii="楷体_GB2312" w:eastAsia="楷体_GB2312"/>
          <w:b/>
          <w:bCs/>
          <w:sz w:val="28"/>
          <w:szCs w:val="28"/>
        </w:rPr>
      </w:pPr>
      <w:r>
        <w:rPr>
          <w:rFonts w:hint="eastAsia" w:ascii="楷体_GB2312" w:eastAsia="楷体_GB2312"/>
          <w:bCs/>
          <w:sz w:val="28"/>
          <w:szCs w:val="28"/>
        </w:rPr>
        <w:t>（6）、其他事项经</w:t>
      </w:r>
      <w:r>
        <w:rPr>
          <w:rFonts w:hint="eastAsia" w:ascii="楷体_GB2312" w:hAnsi="宋体" w:eastAsia="楷体_GB2312" w:cs="宋体"/>
          <w:kern w:val="0"/>
          <w:sz w:val="28"/>
          <w:szCs w:val="28"/>
        </w:rPr>
        <w:t>本公司招标工作小组做出决定后在</w:t>
      </w:r>
      <w:r>
        <w:rPr>
          <w:rFonts w:hint="eastAsia" w:ascii="楷体_GB2312" w:eastAsia="楷体_GB2312"/>
          <w:bCs/>
          <w:sz w:val="28"/>
          <w:szCs w:val="28"/>
        </w:rPr>
        <w:t>合同中详细明确。</w:t>
      </w:r>
    </w:p>
    <w:tbl>
      <w:tblPr>
        <w:tblStyle w:val="5"/>
        <w:tblpPr w:leftFromText="180" w:rightFromText="180" w:vertAnchor="text" w:horzAnchor="margin" w:tblpX="15" w:tblpY="333"/>
        <w:tblOverlap w:val="never"/>
        <w:tblW w:w="92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1"/>
        <w:gridCol w:w="1819"/>
        <w:gridCol w:w="1440"/>
        <w:gridCol w:w="1166"/>
        <w:gridCol w:w="1305"/>
        <w:gridCol w:w="136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</w:trPr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名 称</w:t>
            </w: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规格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单位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含税单价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 xml:space="preserve">   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付款方式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16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>
      <w:pPr>
        <w:rPr>
          <w:rFonts w:hint="eastAsia" w:ascii="楷体_GB2312" w:hAnsi="宋体" w:eastAsia="楷体_GB2312"/>
          <w:bCs/>
          <w:sz w:val="28"/>
          <w:szCs w:val="28"/>
        </w:rPr>
      </w:pPr>
      <w:r>
        <w:rPr>
          <w:rFonts w:hint="eastAsia" w:ascii="楷体_GB2312" w:hAnsi="宋体" w:eastAsia="楷体_GB2312"/>
          <w:bCs/>
          <w:sz w:val="28"/>
          <w:szCs w:val="28"/>
        </w:rPr>
        <w:t>报价人：（签字盖章）                                 年   月   日</w:t>
      </w:r>
    </w:p>
    <w:p>
      <w:pPr>
        <w:bidi w:val="0"/>
        <w:rPr>
          <w:rFonts w:hint="eastAsia"/>
        </w:rPr>
      </w:pPr>
    </w:p>
    <w:p>
      <w:pPr>
        <w:bidi w:val="0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水仙药业（建瓯）股份有限公司</w:t>
      </w:r>
    </w:p>
    <w:p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20</w:t>
      </w:r>
      <w:r>
        <w:rPr>
          <w:rFonts w:hint="eastAsia"/>
          <w:b/>
          <w:bCs/>
          <w:sz w:val="36"/>
          <w:szCs w:val="36"/>
          <w:lang w:val="en-US" w:eastAsia="zh-CN"/>
        </w:rPr>
        <w:t>20</w:t>
      </w:r>
      <w:r>
        <w:rPr>
          <w:rFonts w:hint="eastAsia"/>
          <w:b/>
          <w:bCs/>
          <w:sz w:val="36"/>
          <w:szCs w:val="36"/>
        </w:rPr>
        <w:t>年包装材料招标</w:t>
      </w:r>
      <w:r>
        <w:rPr>
          <w:rFonts w:hint="eastAsia"/>
          <w:b/>
          <w:bCs/>
          <w:sz w:val="36"/>
          <w:szCs w:val="36"/>
          <w:lang w:eastAsia="zh-CN"/>
        </w:rPr>
        <w:t>附件一</w:t>
      </w:r>
    </w:p>
    <w:p>
      <w:pPr>
        <w:bidi w:val="0"/>
        <w:rPr>
          <w:rFonts w:hint="eastAsia"/>
          <w:lang w:eastAsia="zh-CN"/>
        </w:rPr>
      </w:pPr>
    </w:p>
    <w:p>
      <w:pPr>
        <w:bidi w:val="0"/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一、纸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/>
          <w:b/>
          <w:bCs/>
          <w:sz w:val="28"/>
          <w:szCs w:val="28"/>
          <w:lang w:eastAsia="zh-CN"/>
        </w:rPr>
        <w:t>箱</w:t>
      </w:r>
    </w:p>
    <w:tbl>
      <w:tblPr>
        <w:tblStyle w:val="5"/>
        <w:tblW w:w="891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6"/>
        <w:gridCol w:w="1694"/>
        <w:gridCol w:w="2249"/>
        <w:gridCol w:w="396"/>
        <w:gridCol w:w="1296"/>
        <w:gridCol w:w="1144"/>
        <w:gridCol w:w="14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  <w:jc w:val="center"/>
        </w:trPr>
        <w:tc>
          <w:tcPr>
            <w:tcW w:w="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标的物</w:t>
            </w:r>
          </w:p>
        </w:tc>
        <w:tc>
          <w:tcPr>
            <w:tcW w:w="2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规格参数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付款方式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首批交货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Hlk534963922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10ml*12支纸箱</w:t>
            </w:r>
          </w:p>
        </w:tc>
        <w:tc>
          <w:tcPr>
            <w:tcW w:w="2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64.2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×53.5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×23cm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190gAA高耐破牛卡+130g高瓦+50g高瓦+170g高瓦+190gAA高耐破牛卡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10000个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2020年3月1日前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240ml纸箱</w:t>
            </w:r>
          </w:p>
        </w:tc>
        <w:tc>
          <w:tcPr>
            <w:tcW w:w="2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59.5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×33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×17.8cm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190gAA高耐破牛卡+130g高瓦+50g高瓦+170g高瓦+190gAA高耐破牛卡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2000个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2020年2月10日前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120ml纸箱</w:t>
            </w:r>
          </w:p>
        </w:tc>
        <w:tc>
          <w:tcPr>
            <w:tcW w:w="2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46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×30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×16.5cm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190gAA高耐破牛卡+130g高瓦+50g高瓦+170g高瓦+190gAA高耐破牛卡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2500个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2020年2月10日前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满山白颗粒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10g*6袋纸箱</w:t>
            </w:r>
          </w:p>
        </w:tc>
        <w:tc>
          <w:tcPr>
            <w:tcW w:w="2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62.5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×49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×31cm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190gAA高耐破牛卡+130g高瓦+50g高瓦+170g高瓦+190gAA高耐破牛卡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lef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1200个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2020年3月1日前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软脉灵口服液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（无糖型）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10ml*10支纸箱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44.5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×43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×21.5cm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190gAA高耐破牛卡+130g高瓦+50g高瓦+170g高瓦+190gAA高耐破牛卡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8000个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2020年2月10日前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68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6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软脉灵口服液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（无糖型）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10ml*18支纸箱</w:t>
            </w:r>
          </w:p>
        </w:tc>
        <w:tc>
          <w:tcPr>
            <w:tcW w:w="26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51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×50.5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×22.5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190gAA高耐破牛卡+130g高瓦+50g高瓦+170g高瓦+190gAA高耐破牛卡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2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1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700个</w:t>
            </w:r>
          </w:p>
        </w:tc>
        <w:tc>
          <w:tcPr>
            <w:tcW w:w="14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2020年3月1日前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46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应预交保证金</w:t>
            </w:r>
          </w:p>
        </w:tc>
        <w:tc>
          <w:tcPr>
            <w:tcW w:w="428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2.50万元</w:t>
            </w:r>
          </w:p>
        </w:tc>
      </w:tr>
      <w:bookmarkEnd w:id="0"/>
    </w:tbl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/>
        </w:rPr>
      </w:pPr>
    </w:p>
    <w:p>
      <w:pPr>
        <w:bidi w:val="0"/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</w:pPr>
    </w:p>
    <w:p>
      <w:pPr>
        <w:bidi w:val="0"/>
        <w:jc w:val="center"/>
        <w:rPr>
          <w:rFonts w:hint="eastAsia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二、纸盒、标签、说明书</w:t>
      </w:r>
    </w:p>
    <w:tbl>
      <w:tblPr>
        <w:tblStyle w:val="5"/>
        <w:tblW w:w="917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986"/>
        <w:gridCol w:w="1616"/>
        <w:gridCol w:w="648"/>
        <w:gridCol w:w="1705"/>
        <w:gridCol w:w="1266"/>
        <w:gridCol w:w="145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标的物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规格参数</w:t>
            </w:r>
          </w:p>
        </w:tc>
        <w:tc>
          <w:tcPr>
            <w:tcW w:w="1705" w:type="dxa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付款方式</w:t>
            </w:r>
          </w:p>
        </w:tc>
        <w:tc>
          <w:tcPr>
            <w:tcW w:w="1266" w:type="dxa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453" w:type="dxa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首批交货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10ml*12支纸盒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156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×98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×34mm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350克白卡纸</w:t>
            </w:r>
          </w:p>
        </w:tc>
        <w:tc>
          <w:tcPr>
            <w:tcW w:w="1705" w:type="dxa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125万个</w:t>
            </w:r>
          </w:p>
        </w:tc>
        <w:tc>
          <w:tcPr>
            <w:tcW w:w="1453" w:type="dxa"/>
            <w:tcBorders>
              <w:top w:val="single" w:color="auto" w:sz="4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2020年3月1日前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  <w:jc w:val="center"/>
        </w:trPr>
        <w:tc>
          <w:tcPr>
            <w:tcW w:w="49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98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240ml纸盒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63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×48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×155mm</w:t>
            </w:r>
          </w:p>
          <w:p>
            <w:pPr>
              <w:widowControl/>
              <w:spacing w:line="360" w:lineRule="atLeast"/>
              <w:ind w:firstLine="420" w:firstLineChars="200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350克白卡纸</w:t>
            </w:r>
          </w:p>
        </w:tc>
        <w:tc>
          <w:tcPr>
            <w:tcW w:w="1705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13万个</w:t>
            </w:r>
          </w:p>
        </w:tc>
        <w:tc>
          <w:tcPr>
            <w:tcW w:w="1453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  <w:jc w:val="center"/>
        </w:trPr>
        <w:tc>
          <w:tcPr>
            <w:tcW w:w="49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98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10ml*18支纸盒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158mm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50mm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×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100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</w:rPr>
              <w:t>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350克白卡纸</w:t>
            </w:r>
          </w:p>
        </w:tc>
        <w:tc>
          <w:tcPr>
            <w:tcW w:w="1705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3.5万个</w:t>
            </w:r>
          </w:p>
        </w:tc>
        <w:tc>
          <w:tcPr>
            <w:tcW w:w="1453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jc w:val="center"/>
        </w:trPr>
        <w:tc>
          <w:tcPr>
            <w:tcW w:w="49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98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120ml纸盒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144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×56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×35mm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350克白卡纸</w:t>
            </w:r>
          </w:p>
        </w:tc>
        <w:tc>
          <w:tcPr>
            <w:tcW w:w="1705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10万个</w:t>
            </w:r>
          </w:p>
        </w:tc>
        <w:tc>
          <w:tcPr>
            <w:tcW w:w="1453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  <w:jc w:val="center"/>
        </w:trPr>
        <w:tc>
          <w:tcPr>
            <w:tcW w:w="49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986" w:type="dxa"/>
            <w:tcBorders>
              <w:top w:val="outset" w:color="ECE9D8" w:sz="6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满山白颗粒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10g*6纸盒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138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×95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×30mm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250克白卡纸</w:t>
            </w:r>
          </w:p>
        </w:tc>
        <w:tc>
          <w:tcPr>
            <w:tcW w:w="1705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30万个</w:t>
            </w:r>
          </w:p>
        </w:tc>
        <w:tc>
          <w:tcPr>
            <w:tcW w:w="1453" w:type="dxa"/>
            <w:tcBorders>
              <w:top w:val="outset" w:color="ECE9D8" w:sz="6" w:space="0"/>
              <w:left w:val="outset" w:color="ECE9D8" w:sz="6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2020年3月1日前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496" w:type="dxa"/>
            <w:tcBorders>
              <w:top w:val="outset" w:color="ECE9D8" w:sz="6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986" w:type="dxa"/>
            <w:tcBorders>
              <w:top w:val="outset" w:color="ECE9D8" w:sz="6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软脉灵口服液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（无糖型）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10ml*10支纸盒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outset" w:color="ECE9D8" w:sz="6" w:space="0"/>
              <w:left w:val="outset" w:color="ECE9D8" w:sz="6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 xml:space="preserve"> 136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×90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×30mm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350克白卡纸</w:t>
            </w:r>
          </w:p>
        </w:tc>
        <w:tc>
          <w:tcPr>
            <w:tcW w:w="1705" w:type="dxa"/>
            <w:tcBorders>
              <w:top w:val="outset" w:color="ECE9D8" w:sz="6" w:space="0"/>
              <w:left w:val="outset" w:color="ECE9D8" w:sz="6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outset" w:color="ECE9D8" w:sz="6" w:space="0"/>
              <w:left w:val="outset" w:color="ECE9D8" w:sz="6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18万个</w:t>
            </w:r>
          </w:p>
        </w:tc>
        <w:tc>
          <w:tcPr>
            <w:tcW w:w="1453" w:type="dxa"/>
            <w:tcBorders>
              <w:top w:val="outset" w:color="ECE9D8" w:sz="6" w:space="0"/>
              <w:left w:val="outset" w:color="ECE9D8" w:sz="6" w:space="0"/>
              <w:bottom w:val="single" w:color="auto" w:sz="4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软脉灵（无糖型）10ml*18支纸盒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164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×90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×61mm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350克白卡纸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3.5万个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10ml*12支说明书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130mm×95mm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70克双胶纸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125万张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240ml说明书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130mm×95m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70克双胶纸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13万张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120ml说明书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130mm×95mm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70克双胶纸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12万张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7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满山白颗粒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10g*6袋说明书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13cm×9.5cm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70克双胶纸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30万张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2020年3月1日前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软脉灵（无糖型）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10ml*10支说明书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110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mm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×163mm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70克双胶纸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软脉灵（无糖型）10ml*18支说明书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cm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×16.3cm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70克双胶纸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4万张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复方满山白糖浆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240ml标签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 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39mm×85mm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70克铜版纸复进口格拉辛纸，热熔胶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11万张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3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满山白糖浆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120ml标签</w:t>
            </w:r>
          </w:p>
        </w:tc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39mm×78mm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70克铜版纸复进口格拉辛纸，热熔胶</w:t>
            </w:r>
          </w:p>
        </w:tc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8万张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2020年2月10日前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  <w:jc w:val="center"/>
        </w:trPr>
        <w:tc>
          <w:tcPr>
            <w:tcW w:w="4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应预交保证金</w:t>
            </w:r>
          </w:p>
        </w:tc>
        <w:tc>
          <w:tcPr>
            <w:tcW w:w="50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6.00万元</w:t>
            </w:r>
          </w:p>
        </w:tc>
      </w:tr>
    </w:tbl>
    <w:p>
      <w:pPr>
        <w:bidi w:val="0"/>
        <w:rPr>
          <w:rFonts w:hint="eastAsia"/>
          <w:lang w:eastAsia="zh-CN"/>
        </w:rPr>
      </w:pPr>
    </w:p>
    <w:p>
      <w:pPr>
        <w:bidi w:val="0"/>
        <w:rPr>
          <w:rFonts w:hint="eastAsia"/>
          <w:lang w:eastAsia="zh-CN"/>
        </w:rPr>
      </w:pPr>
    </w:p>
    <w:p>
      <w:pPr>
        <w:bidi w:val="0"/>
        <w:jc w:val="center"/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三、塑托</w:t>
      </w:r>
    </w:p>
    <w:tbl>
      <w:tblPr>
        <w:tblStyle w:val="5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720"/>
        <w:gridCol w:w="1807"/>
        <w:gridCol w:w="1780"/>
        <w:gridCol w:w="1266"/>
        <w:gridCol w:w="145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标的物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规格参数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（以样品为准）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付款方式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首批交货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1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软脉灵（无糖型）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10ml*10支吸塑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10ml*5支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厚度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30丝，重量5g/个，白色PVC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44万个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2020年3月1日前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  <w:jc w:val="center"/>
        </w:trPr>
        <w:tc>
          <w:tcPr>
            <w:tcW w:w="4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应预交保证金</w:t>
            </w:r>
          </w:p>
        </w:tc>
        <w:tc>
          <w:tcPr>
            <w:tcW w:w="4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1.00万元</w:t>
            </w:r>
          </w:p>
        </w:tc>
      </w:tr>
    </w:tbl>
    <w:p>
      <w:pPr>
        <w:bidi w:val="0"/>
        <w:rPr>
          <w:rFonts w:hint="eastAsia"/>
          <w:lang w:eastAsia="zh-CN"/>
        </w:rPr>
      </w:pPr>
    </w:p>
    <w:p>
      <w:pPr>
        <w:bidi w:val="0"/>
        <w:jc w:val="center"/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四、复合膜</w:t>
      </w:r>
    </w:p>
    <w:tbl>
      <w:tblPr>
        <w:tblStyle w:val="5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1747"/>
        <w:gridCol w:w="1780"/>
        <w:gridCol w:w="1780"/>
        <w:gridCol w:w="1266"/>
        <w:gridCol w:w="145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标的物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规格参数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（以样品为准）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付款方式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首批交货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2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满山白颗粒</w:t>
            </w:r>
          </w:p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复合膜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0.08mm*910mm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PET/AL/PE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3000公斤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2020年3月1日前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4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应预交保证金</w:t>
            </w:r>
          </w:p>
        </w:tc>
        <w:tc>
          <w:tcPr>
            <w:tcW w:w="4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1.00万元</w:t>
            </w:r>
          </w:p>
        </w:tc>
      </w:tr>
    </w:tbl>
    <w:p>
      <w:pPr>
        <w:bidi w:val="0"/>
        <w:rPr>
          <w:rFonts w:hint="eastAsia"/>
          <w:lang w:eastAsia="zh-CN"/>
        </w:rPr>
      </w:pPr>
    </w:p>
    <w:p>
      <w:pPr>
        <w:bidi w:val="0"/>
        <w:jc w:val="center"/>
        <w:rPr>
          <w:rFonts w:hint="eastAsia"/>
          <w:lang w:eastAsia="zh-CN"/>
        </w:rPr>
      </w:pPr>
      <w:r>
        <w:rPr>
          <w:rFonts w:hint="eastAsia" w:ascii="宋体" w:hAnsi="宋体" w:cs="宋体"/>
          <w:b/>
          <w:bCs/>
          <w:kern w:val="0"/>
          <w:sz w:val="32"/>
          <w:szCs w:val="32"/>
          <w:lang w:val="en-US" w:eastAsia="zh-CN"/>
        </w:rPr>
        <w:t>五、吸管</w:t>
      </w:r>
    </w:p>
    <w:tbl>
      <w:tblPr>
        <w:tblStyle w:val="5"/>
        <w:tblW w:w="852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"/>
        <w:gridCol w:w="951"/>
        <w:gridCol w:w="2576"/>
        <w:gridCol w:w="1780"/>
        <w:gridCol w:w="1266"/>
        <w:gridCol w:w="145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标的物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规格参数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（以样品为准）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付款方式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首批交货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时间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6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吸管</w:t>
            </w:r>
          </w:p>
        </w:tc>
        <w:tc>
          <w:tcPr>
            <w:tcW w:w="2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10支/包</w:t>
            </w:r>
          </w:p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每支长度85mm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  <w:t>重量0.18g±0.02g</w:t>
            </w:r>
          </w:p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银行电子承兑汇票， 银行存款</w:t>
            </w:r>
          </w:p>
        </w:tc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60万包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2020年3月1日前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  <w:jc w:val="center"/>
        </w:trPr>
        <w:tc>
          <w:tcPr>
            <w:tcW w:w="4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eastAsia="zh-CN"/>
              </w:rPr>
              <w:t>应预交保证金</w:t>
            </w:r>
          </w:p>
        </w:tc>
        <w:tc>
          <w:tcPr>
            <w:tcW w:w="4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tLeast"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2000元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备注：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以上纸箱；</w:t>
      </w:r>
      <w:r>
        <w:rPr>
          <w:rFonts w:hint="eastAsia"/>
          <w:sz w:val="28"/>
          <w:szCs w:val="28"/>
          <w:lang w:eastAsia="zh-CN"/>
        </w:rPr>
        <w:t>纸盒、标签、说明书；塑托；复合膜；吸管等</w:t>
      </w:r>
      <w:r>
        <w:rPr>
          <w:rFonts w:hint="eastAsia"/>
          <w:sz w:val="28"/>
          <w:szCs w:val="28"/>
          <w:lang w:val="en-US" w:eastAsia="zh-CN"/>
        </w:rPr>
        <w:t>品类的</w:t>
      </w:r>
      <w:r>
        <w:rPr>
          <w:rFonts w:hint="eastAsia"/>
          <w:sz w:val="28"/>
          <w:szCs w:val="28"/>
          <w:lang w:eastAsia="zh-CN"/>
        </w:rPr>
        <w:t>实物以招标人提供的样品为准。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首批交货数量至少应为总量的</w:t>
      </w:r>
      <w:r>
        <w:rPr>
          <w:rFonts w:hint="eastAsia"/>
          <w:sz w:val="28"/>
          <w:szCs w:val="28"/>
          <w:lang w:val="en-US" w:eastAsia="zh-CN"/>
        </w:rPr>
        <w:t>30%，其余70%数量的交货时间不超过6个月，除首批</w:t>
      </w:r>
      <w:r>
        <w:rPr>
          <w:rFonts w:hint="eastAsia"/>
          <w:sz w:val="28"/>
          <w:szCs w:val="28"/>
          <w:lang w:eastAsia="zh-CN"/>
        </w:rPr>
        <w:t>交货数量须按时保证外，</w:t>
      </w:r>
      <w:r>
        <w:rPr>
          <w:rFonts w:hint="eastAsia"/>
          <w:sz w:val="28"/>
          <w:szCs w:val="28"/>
          <w:lang w:val="en-US" w:eastAsia="zh-CN"/>
        </w:rPr>
        <w:t>招标人将与中标人协商确定最合适的交货方式。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</w:pPr>
      <w:r>
        <w:rPr>
          <w:rFonts w:hint="eastAsia"/>
          <w:sz w:val="28"/>
          <w:szCs w:val="28"/>
          <w:lang w:eastAsia="zh-CN"/>
        </w:rPr>
        <w:t>所有品类的质量均须严格按照标准要求及样品比对，其中纸品类不得有降低克重、使用等级较差的原纸、色差较大、轧压折线偏差大、里纸较脆易破裂等各种不良品。</w:t>
      </w:r>
      <w:bookmarkStart w:id="1" w:name="_GoBack"/>
      <w:bookmarkEnd w:id="1"/>
    </w:p>
    <w:sectPr>
      <w:headerReference r:id="rId3" w:type="default"/>
      <w:footerReference r:id="rId4" w:type="default"/>
      <w:footerReference r:id="rId5" w:type="even"/>
      <w:pgSz w:w="11906" w:h="16838"/>
      <w:pgMar w:top="1191" w:right="1134" w:bottom="1304" w:left="1134" w:header="851" w:footer="96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napToGrid w:val="0"/>
      <w:spacing w:line="300" w:lineRule="auto"/>
      <w:jc w:val="left"/>
      <w:rPr>
        <w:rFonts w:hint="eastAsia" w:ascii="宋体" w:hAnsi="宋体" w:cs="宋体"/>
        <w:b/>
        <w:sz w:val="36"/>
        <w:szCs w:val="36"/>
      </w:rPr>
    </w:pPr>
    <w:r>
      <w:rPr>
        <w:rFonts w:ascii="仿宋_GB2312" w:hAnsi="宋体" w:eastAsia="仿宋_GB2312" w:cs="宋体"/>
        <w:b/>
        <w:sz w:val="28"/>
        <w:szCs w:val="28"/>
      </w:rPr>
      <w:drawing>
        <wp:inline distT="0" distB="0" distL="114300" distR="114300">
          <wp:extent cx="1531620" cy="702945"/>
          <wp:effectExtent l="0" t="0" r="11430" b="19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620" cy="702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仿宋_GB2312" w:hAnsi="宋体" w:eastAsia="仿宋_GB2312" w:cs="宋体"/>
        <w:b/>
        <w:sz w:val="28"/>
        <w:szCs w:val="28"/>
      </w:rPr>
      <w:t xml:space="preserve">     </w:t>
    </w:r>
    <w:r>
      <w:rPr>
        <w:rFonts w:hint="eastAsia" w:ascii="宋体" w:hAnsi="宋体" w:cs="宋体"/>
        <w:b/>
        <w:sz w:val="36"/>
        <w:szCs w:val="36"/>
      </w:rPr>
      <w:t>水仙药业（建瓯）股份有限公司</w:t>
    </w:r>
  </w:p>
  <w:p>
    <w:pPr>
      <w:snapToGrid w:val="0"/>
      <w:spacing w:line="300" w:lineRule="auto"/>
      <w:jc w:val="left"/>
      <w:rPr>
        <w:rFonts w:hint="eastAsia" w:ascii="宋体" w:hAnsi="宋体" w:cs="宋体"/>
        <w:b/>
        <w:sz w:val="30"/>
        <w:szCs w:val="30"/>
      </w:rPr>
    </w:pPr>
    <w:r>
      <w:rPr>
        <w:rFonts w:hint="eastAsia" w:ascii="宋体" w:hAnsi="宋体" w:cs="宋体"/>
        <w:b/>
        <w:sz w:val="32"/>
        <w:szCs w:val="32"/>
      </w:rPr>
      <w:t xml:space="preserve">             </w:t>
    </w:r>
    <w:r>
      <w:rPr>
        <w:rFonts w:hint="eastAsia" w:ascii="方正楷体简体" w:eastAsia="方正楷体简体"/>
        <w:b/>
        <w:kern w:val="22"/>
        <w:sz w:val="30"/>
        <w:szCs w:val="30"/>
      </w:rPr>
      <w:t>SHUI XIAN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hint="eastAsia" w:ascii="方正楷体简体" w:eastAsia="方正楷体简体"/>
        <w:b/>
        <w:kern w:val="22"/>
        <w:sz w:val="30"/>
        <w:szCs w:val="30"/>
      </w:rPr>
      <w:t>PHARMACEUTICAL</w:t>
    </w:r>
    <w:r>
      <w:rPr>
        <w:rFonts w:ascii="方正楷体简体" w:eastAsia="方正楷体简体"/>
        <w:b/>
        <w:kern w:val="22"/>
        <w:sz w:val="30"/>
        <w:szCs w:val="30"/>
      </w:rPr>
      <w:t xml:space="preserve"> </w:t>
    </w:r>
    <w:r>
      <w:rPr>
        <w:rFonts w:hint="eastAsia" w:ascii="方正楷体简体" w:eastAsia="方正楷体简体"/>
        <w:b/>
        <w:kern w:val="22"/>
        <w:sz w:val="30"/>
        <w:szCs w:val="30"/>
      </w:rPr>
      <w:t xml:space="preserve">(JIAN OU CITY) </w:t>
    </w:r>
    <w:r>
      <w:rPr>
        <w:rFonts w:ascii="方正楷体简体" w:eastAsia="方正楷体简体"/>
        <w:b/>
        <w:kern w:val="22"/>
        <w:sz w:val="30"/>
        <w:szCs w:val="30"/>
      </w:rPr>
      <w:t>CO.,LTD.</w:t>
    </w:r>
  </w:p>
  <w:p>
    <w:pPr>
      <w:snapToGrid w:val="0"/>
      <w:spacing w:line="300" w:lineRule="auto"/>
      <w:jc w:val="left"/>
      <w:rPr>
        <w:rFonts w:hint="eastAsia" w:ascii="宋体" w:hAnsi="宋体" w:cs="宋体"/>
        <w:b/>
        <w:sz w:val="30"/>
        <w:szCs w:val="30"/>
      </w:rPr>
    </w:pPr>
    <w:r>
      <w:rPr>
        <w:rFonts w:ascii="仿宋_GB2312" w:eastAsia="仿宋_GB231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66675</wp:posOffset>
              </wp:positionH>
              <wp:positionV relativeFrom="paragraph">
                <wp:posOffset>252095</wp:posOffset>
              </wp:positionV>
              <wp:extent cx="1266825" cy="476250"/>
              <wp:effectExtent l="4445" t="4445" r="5080" b="14605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6825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txbx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ascii="Arial" w:hAnsi="Arial"/>
                              <w:b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left:5.25pt;margin-top:19.85pt;height:37.5pt;width:99.75pt;z-index:251659264;mso-width-relative:page;mso-height-relative:page;" fillcolor="#FFFFFF" filled="t" stroked="t" coordsize="21600,21600" o:gfxdata="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Yt/+91wAAAAkBAAAPAAAAAAAAAAEAIAAAACIAAABkcnMv&#10;ZG93bnJldi54bWxQSwECFAAUAAAACACHTuJA05WRTgQCAAAaBAAADgAAAAAAAAABACAAAAAmAQAA&#10;ZHJzL2Uyb0RvYy54bWxQSwUGAAAAAAYABgBZAQAAnAUAAAAA&#10;">
              <v:fill on="t" focussize="0,0"/>
              <v:stroke color="#FFFFFF" joinstyle="miter"/>
              <v:imagedata o:title=""/>
              <o:lock v:ext="edit" aspectratio="f"/>
              <v:textbox inset="0mm,0mm,0mm,0mm">
                <w:txbxContent>
                  <w:p>
                    <w:pPr>
                      <w:adjustRightInd w:val="0"/>
                      <w:snapToGrid w:val="0"/>
                      <w:rPr>
                        <w:rFonts w:ascii="Arial" w:hAnsi="Arial"/>
                        <w:b/>
                        <w:sz w:val="36"/>
                        <w:szCs w:val="3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宋体"/>
        <w:b/>
        <w:sz w:val="44"/>
        <w:szCs w:val="44"/>
      </w:rPr>
      <w:t xml:space="preserve">          </w:t>
    </w:r>
    <w:r>
      <w:rPr>
        <w:rFonts w:hint="eastAsia" w:ascii="宋体" w:hAnsi="宋体" w:cs="宋体"/>
        <w:b/>
        <w:sz w:val="28"/>
        <w:szCs w:val="28"/>
      </w:rPr>
      <w:t xml:space="preserve">          </w:t>
    </w:r>
    <w:r>
      <w:rPr>
        <w:rFonts w:hint="eastAsia" w:ascii="宋体" w:hAnsi="宋体" w:cs="宋体"/>
        <w:b/>
        <w:sz w:val="52"/>
        <w:szCs w:val="52"/>
      </w:rPr>
      <w:t>招标信息发布文件</w:t>
    </w:r>
  </w:p>
  <w:p>
    <w:pPr>
      <w:tabs>
        <w:tab w:val="left" w:pos="6435"/>
      </w:tabs>
      <w:snapToGrid w:val="0"/>
      <w:spacing w:line="300" w:lineRule="auto"/>
      <w:ind w:firstLine="3795" w:firstLineChars="1350"/>
      <w:jc w:val="left"/>
      <w:rPr>
        <w:rFonts w:hint="eastAsia" w:ascii="宋体" w:hAnsi="宋体" w:cs="Arial"/>
        <w:b/>
        <w:sz w:val="28"/>
        <w:szCs w:val="28"/>
      </w:rPr>
    </w:pPr>
    <w:r>
      <w:rPr>
        <w:rFonts w:ascii="宋体" w:hAnsi="宋体" w:cs="Arial"/>
        <w:b/>
        <w:sz w:val="28"/>
        <w:szCs w:val="28"/>
      </w:rPr>
      <w:t>编号</w:t>
    </w:r>
    <w:r>
      <w:rPr>
        <w:rFonts w:hint="eastAsia" w:ascii="宋体" w:hAnsi="宋体" w:cs="Arial"/>
        <w:b/>
        <w:sz w:val="28"/>
        <w:szCs w:val="28"/>
      </w:rPr>
      <w:t>:</w:t>
    </w:r>
    <w:r>
      <w:rPr>
        <w:rFonts w:ascii="宋体" w:hAnsi="宋体" w:cs="Arial"/>
        <w:b/>
        <w:sz w:val="28"/>
        <w:szCs w:val="28"/>
      </w:rPr>
      <w:t>№</w:t>
    </w:r>
    <w:r>
      <w:rPr>
        <w:rFonts w:hint="eastAsia" w:ascii="宋体" w:hAnsi="宋体" w:cs="Arial"/>
        <w:b/>
        <w:sz w:val="28"/>
        <w:szCs w:val="28"/>
      </w:rPr>
      <w:t xml:space="preserve"> </w:t>
    </w:r>
    <w:r>
      <w:rPr>
        <w:rFonts w:hint="eastAsia" w:ascii="宋体" w:hAnsi="宋体" w:cs="Arial"/>
        <w:b/>
        <w:color w:val="auto"/>
        <w:sz w:val="28"/>
        <w:szCs w:val="28"/>
        <w:lang w:val="en-US" w:eastAsia="zh-CN"/>
      </w:rPr>
      <w:t>JO</w:t>
    </w:r>
    <w:r>
      <w:rPr>
        <w:rFonts w:hint="eastAsia" w:ascii="宋体" w:hAnsi="宋体" w:cs="Arial"/>
        <w:b/>
        <w:color w:val="auto"/>
        <w:sz w:val="28"/>
        <w:szCs w:val="28"/>
      </w:rPr>
      <w:t>GY20</w:t>
    </w:r>
    <w:r>
      <w:rPr>
        <w:rFonts w:hint="eastAsia" w:ascii="宋体" w:hAnsi="宋体" w:cs="Arial"/>
        <w:b/>
        <w:color w:val="auto"/>
        <w:sz w:val="28"/>
        <w:szCs w:val="28"/>
        <w:lang w:val="en-US" w:eastAsia="zh-CN"/>
      </w:rPr>
      <w:t>20</w:t>
    </w:r>
    <w:r>
      <w:rPr>
        <w:rFonts w:hint="eastAsia" w:ascii="宋体" w:hAnsi="宋体" w:cs="Arial"/>
        <w:b/>
        <w:color w:val="auto"/>
        <w:sz w:val="28"/>
        <w:szCs w:val="28"/>
      </w:rPr>
      <w:t>0</w:t>
    </w:r>
    <w:r>
      <w:rPr>
        <w:rFonts w:hint="eastAsia" w:ascii="宋体" w:hAnsi="宋体" w:cs="Arial"/>
        <w:b/>
        <w:color w:val="auto"/>
        <w:sz w:val="28"/>
        <w:szCs w:val="28"/>
        <w:lang w:val="en-US" w:eastAsia="zh-CN"/>
      </w:rPr>
      <w:t>01</w:t>
    </w:r>
    <w:r>
      <w:rPr>
        <w:rFonts w:ascii="宋体" w:hAnsi="宋体" w:cs="Arial"/>
        <w:b/>
        <w:sz w:val="28"/>
        <w:szCs w:val="28"/>
      </w:rPr>
      <w:t xml:space="preserve"> </w:t>
    </w:r>
    <w:r>
      <w:rPr>
        <w:rFonts w:hint="eastAsia" w:ascii="宋体" w:hAnsi="宋体" w:cs="Arial"/>
        <w:b/>
        <w:sz w:val="28"/>
        <w:szCs w:val="28"/>
      </w:rPr>
      <w:t>共</w:t>
    </w:r>
    <w:r>
      <w:rPr>
        <w:rFonts w:hint="eastAsia" w:ascii="宋体" w:hAnsi="宋体" w:cs="Arial"/>
        <w:b/>
        <w:sz w:val="28"/>
        <w:szCs w:val="28"/>
        <w:lang w:val="en-US" w:eastAsia="zh-CN"/>
      </w:rPr>
      <w:t>7</w:t>
    </w:r>
    <w:r>
      <w:rPr>
        <w:rFonts w:hint="eastAsia" w:ascii="宋体" w:hAnsi="宋体" w:cs="Arial"/>
        <w:b/>
        <w:sz w:val="28"/>
        <w:szCs w:val="28"/>
      </w:rPr>
      <w:t>页  第</w:t>
    </w:r>
    <w:r>
      <w:rPr>
        <w:rFonts w:ascii="宋体" w:hAnsi="宋体" w:cs="Arial"/>
        <w:b/>
        <w:sz w:val="28"/>
        <w:szCs w:val="28"/>
      </w:rPr>
      <w:fldChar w:fldCharType="begin"/>
    </w:r>
    <w:r>
      <w:rPr>
        <w:rFonts w:ascii="宋体" w:hAnsi="宋体" w:cs="Arial"/>
        <w:b/>
        <w:sz w:val="28"/>
        <w:szCs w:val="28"/>
      </w:rPr>
      <w:instrText xml:space="preserve">PAGE</w:instrText>
    </w:r>
    <w:r>
      <w:rPr>
        <w:rFonts w:ascii="宋体" w:hAnsi="宋体" w:cs="Arial"/>
        <w:b/>
        <w:sz w:val="28"/>
        <w:szCs w:val="28"/>
      </w:rPr>
      <w:fldChar w:fldCharType="separate"/>
    </w:r>
    <w:r>
      <w:rPr>
        <w:rFonts w:ascii="宋体" w:hAnsi="宋体" w:cs="Arial"/>
        <w:b/>
        <w:sz w:val="28"/>
        <w:szCs w:val="28"/>
      </w:rPr>
      <w:t>10</w:t>
    </w:r>
    <w:r>
      <w:rPr>
        <w:rFonts w:ascii="宋体" w:hAnsi="宋体" w:cs="Arial"/>
        <w:b/>
        <w:sz w:val="28"/>
        <w:szCs w:val="28"/>
      </w:rPr>
      <w:fldChar w:fldCharType="end"/>
    </w:r>
    <w:r>
      <w:rPr>
        <w:rFonts w:hint="eastAsia" w:ascii="宋体" w:hAnsi="宋体" w:cs="Arial"/>
        <w:b/>
        <w:sz w:val="28"/>
        <w:szCs w:val="28"/>
      </w:rPr>
      <w:t>页</w:t>
    </w:r>
  </w:p>
  <w:p>
    <w:pPr>
      <w:tabs>
        <w:tab w:val="left" w:pos="5235"/>
      </w:tabs>
      <w:snapToGrid w:val="0"/>
      <w:spacing w:line="300" w:lineRule="auto"/>
      <w:ind w:firstLine="4359" w:firstLineChars="1809"/>
      <w:jc w:val="left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   </w:t>
    </w:r>
    <w:r>
      <w:rPr>
        <w:rFonts w:ascii="Arial" w:hAnsi="Arial" w:cs="Arial"/>
        <w:b/>
        <w:sz w:val="24"/>
        <w:szCs w:val="24"/>
      </w:rPr>
      <w:tab/>
    </w:r>
  </w:p>
  <w:p>
    <w:pPr>
      <w:tabs>
        <w:tab w:val="left" w:pos="5235"/>
      </w:tabs>
      <w:snapToGrid w:val="0"/>
      <w:spacing w:line="300" w:lineRule="auto"/>
      <w:ind w:firstLine="3798" w:firstLineChars="1809"/>
      <w:jc w:val="left"/>
      <w:rPr>
        <w:rFonts w:ascii="仿宋_GB2312" w:eastAsia="仿宋_GB2312"/>
      </w:rPr>
    </w:pPr>
    <w:r>
      <w:rPr>
        <w:rFonts w:hint="eastAsia" w:ascii="仿宋_GB2312" w:eastAsia="仿宋_GB231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-76200</wp:posOffset>
              </wp:positionH>
              <wp:positionV relativeFrom="paragraph">
                <wp:posOffset>88900</wp:posOffset>
              </wp:positionV>
              <wp:extent cx="5934075" cy="0"/>
              <wp:effectExtent l="0" t="19050" r="9525" b="19050"/>
              <wp:wrapNone/>
              <wp:docPr id="1" name="自选图形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4075" cy="0"/>
                      </a:xfrm>
                      <a:prstGeom prst="straightConnector1">
                        <a:avLst/>
                      </a:prstGeom>
                      <a:ln w="3810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自选图形 5" o:spid="_x0000_s1026" o:spt="32" type="#_x0000_t32" style="position:absolute;left:0pt;margin-left:-6pt;margin-top:7pt;height:0pt;width:467.25pt;z-index:251658240;mso-width-relative:page;mso-height-relative:page;" filled="f" stroked="t" coordsize="21600,21600" o:gfxdata="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gGb&#10;etUAAAAJAQAADwAAAAAAAAABACAAAAAiAAAAZHJzL2Rvd25yZXYueG1sUEsBAhQAFAAAAAgAh07i&#10;QN0pYlzsAQAAsAMAAA4AAAAAAAAAAQAgAAAAJAEAAGRycy9lMm9Eb2MueG1sUEsFBgAAAAAGAAYA&#10;WQEAAIIFAAAAAA==&#10;">
              <v:fill on="f" focussize="0,0"/>
              <v:stroke weight="3pt" color="#000000" joinstyle="round"/>
              <v:imagedata o:title=""/>
              <o:lock v:ext="edit" aspectratio="f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F31336E"/>
    <w:multiLevelType w:val="singleLevel"/>
    <w:tmpl w:val="AF31336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C324E"/>
    <w:rsid w:val="5DAC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2020-01-14T07:59:00Z</dcterms:created>
  <dc:creator>TTTiring</dc:creator>
  <cp:lastModifiedBy>TTTiring</cp:lastModifiedBy>
  <dcterms:modified xsi:type="dcterms:W3CDTF">2020-01-14T08:00:19Z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